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D1317" w14:textId="2D3AEBE2" w:rsidR="003B56F7" w:rsidRPr="003B56F7" w:rsidRDefault="40567123" w:rsidP="40567123">
      <w:pPr>
        <w:rPr>
          <w:rFonts w:ascii="Century Gothic" w:hAnsi="Century Gothic"/>
          <w:b/>
          <w:bCs/>
        </w:rPr>
      </w:pPr>
      <w:r w:rsidRPr="0BC24018">
        <w:rPr>
          <w:rFonts w:ascii="Century Gothic" w:hAnsi="Century Gothic"/>
          <w:b/>
          <w:bCs/>
        </w:rPr>
        <w:t xml:space="preserve">BTC Catalog Addendum – </w:t>
      </w:r>
      <w:r w:rsidR="0002246B">
        <w:rPr>
          <w:rFonts w:ascii="Century Gothic" w:hAnsi="Century Gothic"/>
          <w:b/>
          <w:bCs/>
        </w:rPr>
        <w:t>9.14.2026</w:t>
      </w:r>
    </w:p>
    <w:p w14:paraId="6CA1FEF8" w14:textId="23139849" w:rsidR="003B56F7" w:rsidRPr="0002246B" w:rsidRDefault="003B56F7" w:rsidP="003B56F7">
      <w:pPr>
        <w:pStyle w:val="Heading1"/>
        <w:pBdr>
          <w:top w:val="single" w:sz="12" w:space="1" w:color="auto"/>
          <w:left w:val="single" w:sz="12" w:space="4" w:color="auto"/>
          <w:bottom w:val="single" w:sz="12" w:space="1" w:color="auto"/>
          <w:right w:val="single" w:sz="12" w:space="4" w:color="auto"/>
        </w:pBdr>
        <w:shd w:val="clear" w:color="auto" w:fill="000000" w:themeFill="text1"/>
        <w:rPr>
          <w:rFonts w:ascii="Century Gothic" w:hAnsi="Century Gothic"/>
          <w:b/>
          <w:bCs/>
          <w:color w:val="FFFFFF" w:themeColor="background1"/>
          <w:sz w:val="17"/>
          <w:szCs w:val="17"/>
        </w:rPr>
      </w:pPr>
      <w:r w:rsidRPr="003B56F7">
        <w:rPr>
          <w:rFonts w:ascii="Century Gothic" w:hAnsi="Century Gothic"/>
          <w:b/>
          <w:bCs/>
          <w:color w:val="FFFFFF" w:themeColor="background1"/>
          <w:sz w:val="17"/>
          <w:szCs w:val="17"/>
        </w:rPr>
        <w:t xml:space="preserve">                                                                                                   </w:t>
      </w:r>
      <w:bookmarkStart w:id="0" w:name="_Toc122428724"/>
      <w:r w:rsidR="0002246B">
        <w:rPr>
          <w:rFonts w:ascii="Century Gothic" w:hAnsi="Century Gothic"/>
          <w:b/>
          <w:bCs/>
          <w:color w:val="FFFFFF" w:themeColor="background1"/>
          <w:sz w:val="17"/>
          <w:szCs w:val="17"/>
        </w:rPr>
        <w:t xml:space="preserve">         </w:t>
      </w:r>
      <w:r w:rsidR="008763DB">
        <w:rPr>
          <w:rFonts w:ascii="Century Gothic" w:hAnsi="Century Gothic"/>
          <w:b/>
          <w:bCs/>
          <w:color w:val="FFFFFF" w:themeColor="background1"/>
          <w:sz w:val="17"/>
          <w:szCs w:val="17"/>
        </w:rPr>
        <w:t xml:space="preserve"> PLANT SCIENCE TECHNICIAN</w:t>
      </w:r>
      <w:r w:rsidRPr="0002246B">
        <w:rPr>
          <w:rFonts w:ascii="Century Gothic" w:hAnsi="Century Gothic"/>
          <w:b/>
          <w:bCs/>
          <w:color w:val="FFFFFF" w:themeColor="background1"/>
          <w:sz w:val="17"/>
          <w:szCs w:val="17"/>
        </w:rPr>
        <w:t xml:space="preserve"> – DIPLOMA PROGRAM</w:t>
      </w:r>
      <w:bookmarkEnd w:id="0"/>
    </w:p>
    <w:p w14:paraId="1DBF50FA" w14:textId="77777777" w:rsidR="003B56F7" w:rsidRPr="003B56F7" w:rsidRDefault="003B56F7" w:rsidP="003B56F7">
      <w:pPr>
        <w:rPr>
          <w:rFonts w:ascii="Century Gothic" w:hAnsi="Century Gothic"/>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245"/>
        <w:gridCol w:w="2610"/>
      </w:tblGrid>
      <w:tr w:rsidR="003B56F7" w:rsidRPr="00212090" w14:paraId="6FFA38B4" w14:textId="77777777" w:rsidTr="009108F4">
        <w:trPr>
          <w:trHeight w:val="288"/>
        </w:trPr>
        <w:tc>
          <w:tcPr>
            <w:tcW w:w="2245" w:type="dxa"/>
            <w:shd w:val="clear" w:color="auto" w:fill="D9D9D9" w:themeFill="background1" w:themeFillShade="D9"/>
          </w:tcPr>
          <w:p w14:paraId="4F925B6A" w14:textId="77777777" w:rsidR="003B56F7" w:rsidRPr="00212090" w:rsidRDefault="003B56F7" w:rsidP="009108F4">
            <w:pPr>
              <w:pStyle w:val="BodyText"/>
              <w:rPr>
                <w:rFonts w:ascii="Century Gothic" w:hAnsi="Century Gothic"/>
                <w:sz w:val="17"/>
                <w:szCs w:val="17"/>
              </w:rPr>
            </w:pPr>
            <w:r w:rsidRPr="00212090">
              <w:rPr>
                <w:rFonts w:ascii="Century Gothic" w:hAnsi="Century Gothic"/>
                <w:sz w:val="17"/>
                <w:szCs w:val="17"/>
              </w:rPr>
              <w:t>Program Length Day</w:t>
            </w:r>
          </w:p>
        </w:tc>
        <w:tc>
          <w:tcPr>
            <w:tcW w:w="2610" w:type="dxa"/>
            <w:shd w:val="clear" w:color="auto" w:fill="D9D9D9" w:themeFill="background1" w:themeFillShade="D9"/>
          </w:tcPr>
          <w:p w14:paraId="3CC9CE1F" w14:textId="77777777" w:rsidR="003B56F7" w:rsidRPr="00212090" w:rsidRDefault="003B56F7" w:rsidP="009108F4">
            <w:pPr>
              <w:pStyle w:val="BodyText"/>
              <w:jc w:val="right"/>
              <w:rPr>
                <w:rFonts w:ascii="Century Gothic" w:hAnsi="Century Gothic"/>
                <w:sz w:val="17"/>
                <w:szCs w:val="17"/>
              </w:rPr>
            </w:pPr>
            <w:r w:rsidRPr="00212090">
              <w:rPr>
                <w:rFonts w:ascii="Century Gothic" w:hAnsi="Century Gothic"/>
                <w:sz w:val="17"/>
                <w:szCs w:val="17"/>
              </w:rPr>
              <w:t xml:space="preserve">                7 Months/28 Weeks</w:t>
            </w:r>
          </w:p>
          <w:p w14:paraId="24F54239" w14:textId="77777777" w:rsidR="003B56F7" w:rsidRPr="00212090" w:rsidRDefault="003B56F7" w:rsidP="009108F4">
            <w:pPr>
              <w:pStyle w:val="BodyText"/>
              <w:jc w:val="right"/>
              <w:rPr>
                <w:rFonts w:ascii="Century Gothic" w:hAnsi="Century Gothic"/>
                <w:sz w:val="17"/>
                <w:szCs w:val="17"/>
              </w:rPr>
            </w:pPr>
          </w:p>
        </w:tc>
      </w:tr>
      <w:tr w:rsidR="003B56F7" w:rsidRPr="00212090" w14:paraId="1BCB1DE3" w14:textId="77777777" w:rsidTr="009108F4">
        <w:trPr>
          <w:trHeight w:val="288"/>
        </w:trPr>
        <w:tc>
          <w:tcPr>
            <w:tcW w:w="2245" w:type="dxa"/>
            <w:shd w:val="clear" w:color="auto" w:fill="D9D9D9" w:themeFill="background1" w:themeFillShade="D9"/>
          </w:tcPr>
          <w:p w14:paraId="6D5E53D7" w14:textId="77777777" w:rsidR="003B56F7" w:rsidRPr="00212090" w:rsidRDefault="003B56F7" w:rsidP="009108F4">
            <w:pPr>
              <w:pStyle w:val="BodyText"/>
              <w:ind w:left="0"/>
              <w:rPr>
                <w:rFonts w:ascii="Century Gothic" w:hAnsi="Century Gothic"/>
                <w:sz w:val="17"/>
                <w:szCs w:val="17"/>
              </w:rPr>
            </w:pPr>
            <w:r w:rsidRPr="00212090">
              <w:rPr>
                <w:rFonts w:ascii="Century Gothic" w:hAnsi="Century Gothic"/>
                <w:sz w:val="17"/>
                <w:szCs w:val="17"/>
              </w:rPr>
              <w:t>Total Clock Hours</w:t>
            </w:r>
          </w:p>
        </w:tc>
        <w:tc>
          <w:tcPr>
            <w:tcW w:w="2610" w:type="dxa"/>
            <w:shd w:val="clear" w:color="auto" w:fill="D9D9D9" w:themeFill="background1" w:themeFillShade="D9"/>
          </w:tcPr>
          <w:p w14:paraId="56C34216" w14:textId="7B75D9ED" w:rsidR="003B56F7" w:rsidRPr="00212090" w:rsidRDefault="003B56F7" w:rsidP="009108F4">
            <w:pPr>
              <w:pStyle w:val="BodyText"/>
              <w:jc w:val="right"/>
              <w:rPr>
                <w:rFonts w:ascii="Century Gothic" w:hAnsi="Century Gothic"/>
                <w:sz w:val="17"/>
                <w:szCs w:val="17"/>
              </w:rPr>
            </w:pPr>
            <w:r w:rsidRPr="00212090">
              <w:rPr>
                <w:rFonts w:ascii="Century Gothic" w:hAnsi="Century Gothic"/>
                <w:sz w:val="17"/>
                <w:szCs w:val="17"/>
              </w:rPr>
              <w:t xml:space="preserve">                </w:t>
            </w:r>
            <w:r w:rsidR="002208C3">
              <w:rPr>
                <w:rFonts w:ascii="Century Gothic" w:hAnsi="Century Gothic"/>
                <w:sz w:val="17"/>
                <w:szCs w:val="17"/>
              </w:rPr>
              <w:t>7</w:t>
            </w:r>
            <w:r w:rsidR="00B50D16">
              <w:rPr>
                <w:rFonts w:ascii="Century Gothic" w:hAnsi="Century Gothic"/>
                <w:sz w:val="17"/>
                <w:szCs w:val="17"/>
              </w:rPr>
              <w:t>8</w:t>
            </w:r>
            <w:r w:rsidR="008E12A2">
              <w:rPr>
                <w:rFonts w:ascii="Century Gothic" w:hAnsi="Century Gothic"/>
                <w:sz w:val="17"/>
                <w:szCs w:val="17"/>
              </w:rPr>
              <w:t>6</w:t>
            </w:r>
          </w:p>
        </w:tc>
      </w:tr>
    </w:tbl>
    <w:p w14:paraId="5A464369" w14:textId="77777777" w:rsidR="003B56F7" w:rsidRPr="00212090" w:rsidRDefault="003B56F7" w:rsidP="003B56F7">
      <w:pPr>
        <w:pStyle w:val="BodyText"/>
        <w:rPr>
          <w:rFonts w:ascii="Century Gothic" w:hAnsi="Century Gothic"/>
          <w:sz w:val="17"/>
          <w:szCs w:val="17"/>
        </w:rPr>
      </w:pPr>
    </w:p>
    <w:p w14:paraId="54950AF4" w14:textId="77777777" w:rsidR="003B56F7" w:rsidRPr="00212090" w:rsidRDefault="003B56F7" w:rsidP="003B56F7">
      <w:pPr>
        <w:pStyle w:val="BodyText"/>
        <w:rPr>
          <w:rFonts w:ascii="Century Gothic" w:hAnsi="Century Gothic"/>
          <w:b/>
          <w:i/>
          <w:sz w:val="17"/>
          <w:szCs w:val="17"/>
        </w:rPr>
      </w:pPr>
      <w:r w:rsidRPr="00212090">
        <w:rPr>
          <w:rFonts w:ascii="Century Gothic" w:hAnsi="Century Gothic"/>
          <w:b/>
          <w:i/>
          <w:sz w:val="17"/>
          <w:szCs w:val="17"/>
        </w:rPr>
        <w:t>Educational Objective</w:t>
      </w:r>
    </w:p>
    <w:p w14:paraId="74D21D7C" w14:textId="240EC3F5" w:rsidR="003B56F7" w:rsidRPr="00212090" w:rsidRDefault="0002246B" w:rsidP="0002246B">
      <w:pPr>
        <w:pStyle w:val="BodyText"/>
        <w:rPr>
          <w:rFonts w:ascii="Century Gothic" w:hAnsi="Century Gothic" w:cs="BreeSerifTh"/>
          <w:sz w:val="17"/>
          <w:szCs w:val="17"/>
        </w:rPr>
      </w:pPr>
      <w:r w:rsidRPr="0002246B">
        <w:rPr>
          <w:rFonts w:ascii="Century Gothic" w:hAnsi="Century Gothic" w:cs="BreeSerifTh"/>
          <w:sz w:val="17"/>
          <w:szCs w:val="17"/>
        </w:rPr>
        <w:t xml:space="preserve">There is an increasing demand for individuals trained in plant science fields including agriculture and horticulture, leading to a wide range of career opportunities. Students will establish a strong background in the plant sciences while applying their knowledge in hands-on experiences. The science-based core instruction focuses on traditional and practical skills development and integrates advancing technology, sustainability, and current industry best practices. Curriculum coincides with today’s job market demands considering our regional economy, and a significant applied hands-on learning component is integrated throughout the coursework. </w:t>
      </w:r>
      <w:r w:rsidR="00E20055">
        <w:rPr>
          <w:rFonts w:ascii="Century Gothic" w:hAnsi="Century Gothic" w:cs="BreeSerifTh"/>
          <w:sz w:val="17"/>
          <w:szCs w:val="17"/>
        </w:rPr>
        <w:t>Career o</w:t>
      </w:r>
      <w:r w:rsidRPr="0002246B">
        <w:rPr>
          <w:rFonts w:ascii="Century Gothic" w:hAnsi="Century Gothic" w:cs="BreeSerifTh"/>
          <w:sz w:val="17"/>
          <w:szCs w:val="17"/>
        </w:rPr>
        <w:t>pportunities exist in areas of ornamental horticulture, agriculture, arboriculture, and floriculture, among others, including but not limited to positions in greenhouse production and operations, interior plant maintenance, farming, environmental technology, nursery management, turf management, conservation, landscaping, hardscaping, and wholesale/retail floristry. Upon successful completion, and given the scope of training, students may consider pursuing additional cross industry certifications based on their individual career goals. If you are a hard-working, energetic, and curious person, this program is worth investigating. Applicants should be committed to possessing a strong work ethic, be flexible, have good people skills, and be physically able to work hard in a wide range of indoor and outdoor conditions.</w:t>
      </w:r>
    </w:p>
    <w:p w14:paraId="3BC21F00" w14:textId="77777777" w:rsidR="003B56F7" w:rsidRPr="00212090" w:rsidRDefault="003B56F7" w:rsidP="003B56F7">
      <w:pPr>
        <w:pStyle w:val="BodyText"/>
        <w:rPr>
          <w:rFonts w:ascii="Century Gothic" w:hAnsi="Century Gothic" w:cs="BreeSerifTh"/>
          <w:sz w:val="17"/>
          <w:szCs w:val="17"/>
        </w:rPr>
      </w:pPr>
    </w:p>
    <w:p w14:paraId="212C0DB5" w14:textId="047D4E36" w:rsidR="003B56F7" w:rsidRPr="00212090" w:rsidRDefault="003B56F7" w:rsidP="003B56F7">
      <w:pPr>
        <w:pStyle w:val="BodyText"/>
        <w:rPr>
          <w:rFonts w:ascii="Century Gothic" w:hAnsi="Century Gothic"/>
          <w:sz w:val="17"/>
          <w:szCs w:val="17"/>
        </w:rPr>
      </w:pPr>
      <w:r w:rsidRPr="00212090">
        <w:rPr>
          <w:rFonts w:ascii="Century Gothic" w:hAnsi="Century Gothic"/>
          <w:b/>
          <w:sz w:val="17"/>
          <w:szCs w:val="17"/>
        </w:rPr>
        <w:t>Course Length</w:t>
      </w:r>
      <w:r w:rsidRPr="00212090">
        <w:rPr>
          <w:rFonts w:ascii="Century Gothic" w:hAnsi="Century Gothic"/>
          <w:sz w:val="17"/>
          <w:szCs w:val="17"/>
        </w:rPr>
        <w:tab/>
      </w:r>
      <w:r w:rsidRPr="00212090">
        <w:rPr>
          <w:rFonts w:ascii="Century Gothic" w:hAnsi="Century Gothic"/>
          <w:sz w:val="17"/>
          <w:szCs w:val="17"/>
        </w:rPr>
        <w:tab/>
      </w:r>
      <w:r w:rsidR="002208C3">
        <w:rPr>
          <w:rFonts w:ascii="Century Gothic" w:hAnsi="Century Gothic"/>
          <w:sz w:val="17"/>
          <w:szCs w:val="17"/>
        </w:rPr>
        <w:t>7</w:t>
      </w:r>
      <w:r w:rsidR="00B50D16">
        <w:rPr>
          <w:rFonts w:ascii="Century Gothic" w:hAnsi="Century Gothic"/>
          <w:sz w:val="17"/>
          <w:szCs w:val="17"/>
        </w:rPr>
        <w:t>8</w:t>
      </w:r>
      <w:r w:rsidR="008E12A2">
        <w:rPr>
          <w:rFonts w:ascii="Century Gothic" w:hAnsi="Century Gothic"/>
          <w:sz w:val="17"/>
          <w:szCs w:val="17"/>
        </w:rPr>
        <w:t>6</w:t>
      </w:r>
      <w:r w:rsidRPr="00212090">
        <w:rPr>
          <w:rFonts w:ascii="Century Gothic" w:hAnsi="Century Gothic"/>
          <w:sz w:val="17"/>
          <w:szCs w:val="17"/>
        </w:rPr>
        <w:t xml:space="preserve"> clock hours</w:t>
      </w:r>
    </w:p>
    <w:p w14:paraId="32168FE7" w14:textId="77777777" w:rsidR="003B56F7" w:rsidRPr="00212090" w:rsidRDefault="003B56F7" w:rsidP="003B56F7">
      <w:pPr>
        <w:pStyle w:val="BodyText"/>
        <w:rPr>
          <w:rFonts w:ascii="Century Gothic" w:hAnsi="Century Gothic"/>
          <w:sz w:val="17"/>
          <w:szCs w:val="17"/>
        </w:rPr>
      </w:pPr>
      <w:r w:rsidRPr="00212090">
        <w:rPr>
          <w:rFonts w:ascii="Century Gothic" w:hAnsi="Century Gothic"/>
          <w:b/>
          <w:sz w:val="17"/>
          <w:szCs w:val="17"/>
        </w:rPr>
        <w:t>Externship Included</w:t>
      </w:r>
      <w:r w:rsidRPr="00212090">
        <w:rPr>
          <w:rFonts w:ascii="Century Gothic" w:hAnsi="Century Gothic"/>
          <w:sz w:val="17"/>
          <w:szCs w:val="17"/>
        </w:rPr>
        <w:tab/>
        <w:t>Yes</w:t>
      </w:r>
    </w:p>
    <w:p w14:paraId="269B5EC5" w14:textId="4D86A64B" w:rsidR="003B56F7" w:rsidRPr="00212090" w:rsidRDefault="003B56F7" w:rsidP="00D31D96">
      <w:pPr>
        <w:pStyle w:val="BodyText"/>
        <w:ind w:left="2160" w:hanging="2140"/>
        <w:rPr>
          <w:rFonts w:ascii="Century Gothic" w:hAnsi="Century Gothic"/>
          <w:sz w:val="17"/>
          <w:szCs w:val="17"/>
        </w:rPr>
      </w:pPr>
      <w:r w:rsidRPr="00212090">
        <w:rPr>
          <w:rFonts w:ascii="Century Gothic" w:hAnsi="Century Gothic"/>
          <w:b/>
          <w:sz w:val="17"/>
          <w:szCs w:val="17"/>
        </w:rPr>
        <w:t>Class Schedule</w:t>
      </w:r>
      <w:r w:rsidRPr="00212090">
        <w:rPr>
          <w:rFonts w:ascii="Century Gothic" w:hAnsi="Century Gothic"/>
          <w:sz w:val="17"/>
          <w:szCs w:val="17"/>
        </w:rPr>
        <w:t xml:space="preserve"> </w:t>
      </w:r>
      <w:r w:rsidRPr="00212090">
        <w:rPr>
          <w:rFonts w:ascii="Century Gothic" w:hAnsi="Century Gothic"/>
          <w:sz w:val="17"/>
          <w:szCs w:val="17"/>
        </w:rPr>
        <w:tab/>
        <w:t xml:space="preserve">Monday through </w:t>
      </w:r>
      <w:r w:rsidR="0002246B">
        <w:rPr>
          <w:rFonts w:ascii="Century Gothic" w:hAnsi="Century Gothic"/>
          <w:sz w:val="17"/>
          <w:szCs w:val="17"/>
        </w:rPr>
        <w:t>Friday, 8:00 a.m.—3:00 p.m. unless noted otherwise</w:t>
      </w:r>
    </w:p>
    <w:p w14:paraId="318F7AD7" w14:textId="77777777" w:rsidR="003B56F7" w:rsidRPr="00212090" w:rsidRDefault="003B56F7" w:rsidP="003B56F7">
      <w:pPr>
        <w:pStyle w:val="BodyText"/>
        <w:ind w:left="1460" w:firstLine="700"/>
        <w:rPr>
          <w:rFonts w:ascii="Century Gothic" w:hAnsi="Century Gothic"/>
          <w:sz w:val="17"/>
          <w:szCs w:val="17"/>
        </w:rPr>
      </w:pPr>
      <w:r w:rsidRPr="00212090">
        <w:rPr>
          <w:rFonts w:ascii="Century Gothic" w:hAnsi="Century Gothic"/>
          <w:sz w:val="17"/>
          <w:szCs w:val="17"/>
        </w:rPr>
        <w:t>Externship schedules are determined by the site.</w:t>
      </w:r>
    </w:p>
    <w:p w14:paraId="68686AB0" w14:textId="77777777" w:rsidR="003B56F7" w:rsidRPr="00212090" w:rsidRDefault="003B56F7" w:rsidP="003B56F7">
      <w:pPr>
        <w:pStyle w:val="BodyText"/>
        <w:rPr>
          <w:rFonts w:ascii="Century Gothic" w:hAnsi="Century Gothic"/>
          <w:sz w:val="17"/>
          <w:szCs w:val="17"/>
        </w:rPr>
      </w:pPr>
    </w:p>
    <w:p w14:paraId="08D1C0F3" w14:textId="77777777" w:rsidR="003B56F7" w:rsidRPr="00212090" w:rsidRDefault="003B56F7" w:rsidP="003B56F7">
      <w:pPr>
        <w:pStyle w:val="BodyText"/>
        <w:rPr>
          <w:rFonts w:ascii="Century Gothic" w:hAnsi="Century Gothic"/>
          <w:b/>
          <w:sz w:val="17"/>
          <w:szCs w:val="17"/>
        </w:rPr>
      </w:pPr>
      <w:r w:rsidRPr="00212090">
        <w:rPr>
          <w:rFonts w:ascii="Century Gothic" w:hAnsi="Century Gothic"/>
          <w:b/>
          <w:sz w:val="17"/>
          <w:szCs w:val="17"/>
        </w:rPr>
        <w:t>Course Outline</w:t>
      </w:r>
    </w:p>
    <w:tbl>
      <w:tblPr>
        <w:tblW w:w="7815" w:type="dxa"/>
        <w:tblInd w:w="9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340D" w:themeColor="accent2" w:themeShade="80"/>
          <w:insideV w:val="single" w:sz="12" w:space="0" w:color="808080" w:themeColor="background1" w:themeShade="80"/>
        </w:tblBorders>
        <w:tblLayout w:type="fixed"/>
        <w:tblLook w:val="01E0" w:firstRow="1" w:lastRow="1" w:firstColumn="1" w:lastColumn="1" w:noHBand="0" w:noVBand="0"/>
      </w:tblPr>
      <w:tblGrid>
        <w:gridCol w:w="1065"/>
        <w:gridCol w:w="6030"/>
        <w:gridCol w:w="720"/>
      </w:tblGrid>
      <w:tr w:rsidR="003B56F7" w:rsidRPr="00212090" w14:paraId="03DB795E" w14:textId="77777777" w:rsidTr="009108F4">
        <w:tc>
          <w:tcPr>
            <w:tcW w:w="1065" w:type="dxa"/>
            <w:shd w:val="clear" w:color="auto" w:fill="7F0000"/>
          </w:tcPr>
          <w:p w14:paraId="71E3EA0A" w14:textId="77777777" w:rsidR="003B56F7" w:rsidRPr="00212090" w:rsidRDefault="003B56F7" w:rsidP="009108F4">
            <w:pPr>
              <w:pStyle w:val="BodyText"/>
              <w:rPr>
                <w:rFonts w:ascii="Century Gothic" w:hAnsi="Century Gothic"/>
                <w:sz w:val="17"/>
                <w:szCs w:val="17"/>
              </w:rPr>
            </w:pPr>
            <w:r w:rsidRPr="00212090">
              <w:rPr>
                <w:rFonts w:ascii="Century Gothic" w:hAnsi="Century Gothic"/>
                <w:sz w:val="17"/>
                <w:szCs w:val="17"/>
              </w:rPr>
              <w:t>Course Numbers</w:t>
            </w:r>
          </w:p>
        </w:tc>
        <w:tc>
          <w:tcPr>
            <w:tcW w:w="6030" w:type="dxa"/>
            <w:shd w:val="clear" w:color="auto" w:fill="7F0000"/>
          </w:tcPr>
          <w:p w14:paraId="4F967193" w14:textId="77777777" w:rsidR="003B56F7" w:rsidRPr="00212090" w:rsidRDefault="003B56F7" w:rsidP="009108F4">
            <w:pPr>
              <w:pStyle w:val="BodyText"/>
              <w:rPr>
                <w:rFonts w:ascii="Century Gothic" w:hAnsi="Century Gothic"/>
                <w:sz w:val="17"/>
                <w:szCs w:val="17"/>
              </w:rPr>
            </w:pPr>
            <w:r w:rsidRPr="00212090">
              <w:rPr>
                <w:rFonts w:ascii="Century Gothic" w:hAnsi="Century Gothic"/>
                <w:sz w:val="17"/>
                <w:szCs w:val="17"/>
              </w:rPr>
              <w:t>Courses</w:t>
            </w:r>
          </w:p>
        </w:tc>
        <w:tc>
          <w:tcPr>
            <w:tcW w:w="720" w:type="dxa"/>
            <w:shd w:val="clear" w:color="auto" w:fill="7F0000"/>
          </w:tcPr>
          <w:p w14:paraId="598FFCA0" w14:textId="77777777" w:rsidR="003B56F7" w:rsidRPr="00212090" w:rsidRDefault="003B56F7" w:rsidP="009108F4">
            <w:pPr>
              <w:pStyle w:val="BodyText"/>
              <w:rPr>
                <w:rFonts w:ascii="Century Gothic" w:hAnsi="Century Gothic"/>
                <w:sz w:val="17"/>
                <w:szCs w:val="17"/>
              </w:rPr>
            </w:pPr>
            <w:r w:rsidRPr="00212090">
              <w:rPr>
                <w:rFonts w:ascii="Century Gothic" w:hAnsi="Century Gothic"/>
                <w:sz w:val="17"/>
                <w:szCs w:val="17"/>
              </w:rPr>
              <w:t>Hours</w:t>
            </w:r>
          </w:p>
        </w:tc>
      </w:tr>
      <w:tr w:rsidR="002208C3" w:rsidRPr="00212090" w14:paraId="73673A70"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15CBCC90" w14:textId="423155BA"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101</w:t>
            </w:r>
          </w:p>
        </w:tc>
        <w:tc>
          <w:tcPr>
            <w:tcW w:w="6030" w:type="dxa"/>
            <w:tcBorders>
              <w:top w:val="single" w:sz="4" w:space="0" w:color="000000"/>
              <w:left w:val="single" w:sz="4" w:space="0" w:color="000000"/>
              <w:bottom w:val="single" w:sz="4" w:space="0" w:color="000000"/>
              <w:right w:val="single" w:sz="4" w:space="0" w:color="000000"/>
            </w:tcBorders>
            <w:vAlign w:val="bottom"/>
          </w:tcPr>
          <w:p w14:paraId="467379BE" w14:textId="643DF1AF"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Botany I</w:t>
            </w:r>
          </w:p>
        </w:tc>
        <w:tc>
          <w:tcPr>
            <w:tcW w:w="720" w:type="dxa"/>
            <w:tcBorders>
              <w:top w:val="single" w:sz="4" w:space="0" w:color="000000"/>
              <w:left w:val="single" w:sz="4" w:space="0" w:color="000000"/>
              <w:bottom w:val="single" w:sz="4" w:space="0" w:color="000000"/>
              <w:right w:val="single" w:sz="4" w:space="0" w:color="000000"/>
            </w:tcBorders>
            <w:vAlign w:val="bottom"/>
          </w:tcPr>
          <w:p w14:paraId="57124829" w14:textId="0525835F"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32</w:t>
            </w:r>
          </w:p>
        </w:tc>
      </w:tr>
      <w:tr w:rsidR="002208C3" w:rsidRPr="00212090" w14:paraId="6B243E1E"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5A39C9F4" w14:textId="716C4C61"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201</w:t>
            </w:r>
          </w:p>
        </w:tc>
        <w:tc>
          <w:tcPr>
            <w:tcW w:w="6030" w:type="dxa"/>
            <w:tcBorders>
              <w:top w:val="single" w:sz="4" w:space="0" w:color="000000"/>
              <w:left w:val="single" w:sz="4" w:space="0" w:color="000000"/>
              <w:bottom w:val="single" w:sz="4" w:space="0" w:color="000000"/>
              <w:right w:val="single" w:sz="4" w:space="0" w:color="000000"/>
            </w:tcBorders>
            <w:vAlign w:val="bottom"/>
          </w:tcPr>
          <w:p w14:paraId="76058BCD" w14:textId="65A1490C"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Botany II</w:t>
            </w:r>
          </w:p>
        </w:tc>
        <w:tc>
          <w:tcPr>
            <w:tcW w:w="720" w:type="dxa"/>
            <w:tcBorders>
              <w:top w:val="single" w:sz="4" w:space="0" w:color="000000"/>
              <w:left w:val="single" w:sz="4" w:space="0" w:color="000000"/>
              <w:bottom w:val="single" w:sz="4" w:space="0" w:color="000000"/>
              <w:right w:val="single" w:sz="4" w:space="0" w:color="000000"/>
            </w:tcBorders>
            <w:vAlign w:val="bottom"/>
          </w:tcPr>
          <w:p w14:paraId="4DD12278" w14:textId="75AB45FE"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24</w:t>
            </w:r>
          </w:p>
        </w:tc>
      </w:tr>
      <w:tr w:rsidR="002208C3" w:rsidRPr="00212090" w14:paraId="2506696D"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686FEDA5" w14:textId="19BB265E"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102</w:t>
            </w:r>
          </w:p>
        </w:tc>
        <w:tc>
          <w:tcPr>
            <w:tcW w:w="6030" w:type="dxa"/>
            <w:tcBorders>
              <w:top w:val="single" w:sz="4" w:space="0" w:color="000000"/>
              <w:left w:val="single" w:sz="4" w:space="0" w:color="000000"/>
              <w:bottom w:val="single" w:sz="4" w:space="0" w:color="000000"/>
              <w:right w:val="single" w:sz="4" w:space="0" w:color="000000"/>
            </w:tcBorders>
            <w:vAlign w:val="bottom"/>
          </w:tcPr>
          <w:p w14:paraId="28FCD0BF" w14:textId="45F61D72"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Design</w:t>
            </w:r>
          </w:p>
        </w:tc>
        <w:tc>
          <w:tcPr>
            <w:tcW w:w="720" w:type="dxa"/>
            <w:tcBorders>
              <w:top w:val="single" w:sz="4" w:space="0" w:color="000000"/>
              <w:left w:val="single" w:sz="4" w:space="0" w:color="000000"/>
              <w:bottom w:val="single" w:sz="4" w:space="0" w:color="000000"/>
              <w:right w:val="single" w:sz="4" w:space="0" w:color="000000"/>
            </w:tcBorders>
            <w:vAlign w:val="bottom"/>
          </w:tcPr>
          <w:p w14:paraId="05E10841" w14:textId="3E1BAEE8"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32</w:t>
            </w:r>
          </w:p>
        </w:tc>
      </w:tr>
      <w:tr w:rsidR="002208C3" w:rsidRPr="00212090" w14:paraId="63B2C8EB"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02073CD7" w14:textId="36E47B25"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103</w:t>
            </w:r>
          </w:p>
        </w:tc>
        <w:tc>
          <w:tcPr>
            <w:tcW w:w="6030" w:type="dxa"/>
            <w:tcBorders>
              <w:top w:val="single" w:sz="4" w:space="0" w:color="000000"/>
              <w:left w:val="single" w:sz="4" w:space="0" w:color="000000"/>
              <w:bottom w:val="single" w:sz="4" w:space="0" w:color="000000"/>
              <w:right w:val="single" w:sz="4" w:space="0" w:color="000000"/>
            </w:tcBorders>
            <w:vAlign w:val="bottom"/>
          </w:tcPr>
          <w:p w14:paraId="6AB5A718" w14:textId="15B18246"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Plant Propagation I</w:t>
            </w:r>
          </w:p>
        </w:tc>
        <w:tc>
          <w:tcPr>
            <w:tcW w:w="720" w:type="dxa"/>
            <w:tcBorders>
              <w:top w:val="single" w:sz="4" w:space="0" w:color="000000"/>
              <w:left w:val="single" w:sz="4" w:space="0" w:color="000000"/>
              <w:bottom w:val="single" w:sz="4" w:space="0" w:color="000000"/>
              <w:right w:val="single" w:sz="4" w:space="0" w:color="000000"/>
            </w:tcBorders>
            <w:vAlign w:val="bottom"/>
          </w:tcPr>
          <w:p w14:paraId="55D83D41" w14:textId="1A68DD75"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32</w:t>
            </w:r>
          </w:p>
        </w:tc>
      </w:tr>
      <w:tr w:rsidR="002208C3" w:rsidRPr="00212090" w14:paraId="06312A1A"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5CD2C532" w14:textId="38C757C1"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203</w:t>
            </w:r>
          </w:p>
        </w:tc>
        <w:tc>
          <w:tcPr>
            <w:tcW w:w="6030" w:type="dxa"/>
            <w:tcBorders>
              <w:top w:val="single" w:sz="4" w:space="0" w:color="000000"/>
              <w:left w:val="single" w:sz="4" w:space="0" w:color="000000"/>
              <w:bottom w:val="single" w:sz="4" w:space="0" w:color="000000"/>
              <w:right w:val="single" w:sz="4" w:space="0" w:color="000000"/>
            </w:tcBorders>
            <w:vAlign w:val="bottom"/>
          </w:tcPr>
          <w:p w14:paraId="1CE40999" w14:textId="65849F64"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Plant Propagation II</w:t>
            </w:r>
          </w:p>
        </w:tc>
        <w:tc>
          <w:tcPr>
            <w:tcW w:w="720" w:type="dxa"/>
            <w:tcBorders>
              <w:top w:val="single" w:sz="4" w:space="0" w:color="000000"/>
              <w:left w:val="single" w:sz="4" w:space="0" w:color="000000"/>
              <w:bottom w:val="single" w:sz="4" w:space="0" w:color="000000"/>
              <w:right w:val="single" w:sz="4" w:space="0" w:color="000000"/>
            </w:tcBorders>
            <w:vAlign w:val="bottom"/>
          </w:tcPr>
          <w:p w14:paraId="735104C7" w14:textId="7656E47B"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24</w:t>
            </w:r>
          </w:p>
        </w:tc>
      </w:tr>
      <w:tr w:rsidR="002208C3" w:rsidRPr="00212090" w14:paraId="292D1C89"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2728D8D3" w14:textId="0972EFE3"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104</w:t>
            </w:r>
          </w:p>
        </w:tc>
        <w:tc>
          <w:tcPr>
            <w:tcW w:w="6030" w:type="dxa"/>
            <w:tcBorders>
              <w:top w:val="single" w:sz="4" w:space="0" w:color="000000"/>
              <w:left w:val="single" w:sz="4" w:space="0" w:color="000000"/>
              <w:bottom w:val="single" w:sz="4" w:space="0" w:color="000000"/>
              <w:right w:val="single" w:sz="4" w:space="0" w:color="000000"/>
            </w:tcBorders>
            <w:vAlign w:val="bottom"/>
          </w:tcPr>
          <w:p w14:paraId="6512E507" w14:textId="28E50F68"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Taxonomy I</w:t>
            </w:r>
          </w:p>
        </w:tc>
        <w:tc>
          <w:tcPr>
            <w:tcW w:w="720" w:type="dxa"/>
            <w:tcBorders>
              <w:top w:val="single" w:sz="4" w:space="0" w:color="000000"/>
              <w:left w:val="single" w:sz="4" w:space="0" w:color="000000"/>
              <w:bottom w:val="single" w:sz="4" w:space="0" w:color="000000"/>
              <w:right w:val="single" w:sz="4" w:space="0" w:color="000000"/>
            </w:tcBorders>
            <w:vAlign w:val="bottom"/>
          </w:tcPr>
          <w:p w14:paraId="20E9173C" w14:textId="16D93A9C"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32</w:t>
            </w:r>
          </w:p>
        </w:tc>
      </w:tr>
      <w:tr w:rsidR="002208C3" w:rsidRPr="00212090" w14:paraId="38220CFE"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42AC6F0A" w14:textId="011F455B"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204</w:t>
            </w:r>
          </w:p>
        </w:tc>
        <w:tc>
          <w:tcPr>
            <w:tcW w:w="6030" w:type="dxa"/>
            <w:tcBorders>
              <w:top w:val="single" w:sz="4" w:space="0" w:color="000000"/>
              <w:left w:val="single" w:sz="4" w:space="0" w:color="000000"/>
              <w:bottom w:val="single" w:sz="4" w:space="0" w:color="000000"/>
              <w:right w:val="single" w:sz="4" w:space="0" w:color="000000"/>
            </w:tcBorders>
            <w:vAlign w:val="bottom"/>
          </w:tcPr>
          <w:p w14:paraId="6C2CA01B" w14:textId="73A5816F"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Taxonomy II</w:t>
            </w:r>
          </w:p>
        </w:tc>
        <w:tc>
          <w:tcPr>
            <w:tcW w:w="720" w:type="dxa"/>
            <w:tcBorders>
              <w:top w:val="single" w:sz="4" w:space="0" w:color="000000"/>
              <w:left w:val="single" w:sz="4" w:space="0" w:color="000000"/>
              <w:bottom w:val="single" w:sz="4" w:space="0" w:color="000000"/>
              <w:right w:val="single" w:sz="4" w:space="0" w:color="000000"/>
            </w:tcBorders>
            <w:vAlign w:val="bottom"/>
          </w:tcPr>
          <w:p w14:paraId="070724F9" w14:textId="6ED4D3F3"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32</w:t>
            </w:r>
          </w:p>
        </w:tc>
      </w:tr>
      <w:tr w:rsidR="002208C3" w:rsidRPr="00212090" w14:paraId="41702DF2"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0D595062" w14:textId="14740E93"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304</w:t>
            </w:r>
          </w:p>
        </w:tc>
        <w:tc>
          <w:tcPr>
            <w:tcW w:w="6030" w:type="dxa"/>
            <w:tcBorders>
              <w:top w:val="single" w:sz="4" w:space="0" w:color="000000"/>
              <w:left w:val="single" w:sz="4" w:space="0" w:color="000000"/>
              <w:bottom w:val="single" w:sz="4" w:space="0" w:color="000000"/>
              <w:right w:val="single" w:sz="4" w:space="0" w:color="000000"/>
            </w:tcBorders>
            <w:vAlign w:val="bottom"/>
          </w:tcPr>
          <w:p w14:paraId="366D667E" w14:textId="2A8F57E6"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Taxonomy III</w:t>
            </w:r>
          </w:p>
        </w:tc>
        <w:tc>
          <w:tcPr>
            <w:tcW w:w="720" w:type="dxa"/>
            <w:tcBorders>
              <w:top w:val="single" w:sz="4" w:space="0" w:color="000000"/>
              <w:left w:val="single" w:sz="4" w:space="0" w:color="000000"/>
              <w:bottom w:val="single" w:sz="4" w:space="0" w:color="000000"/>
              <w:right w:val="single" w:sz="4" w:space="0" w:color="000000"/>
            </w:tcBorders>
            <w:vAlign w:val="bottom"/>
          </w:tcPr>
          <w:p w14:paraId="1E01ADAB" w14:textId="1CE5A0ED"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5DC96B40"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079F78EE" w14:textId="2F884362"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105</w:t>
            </w:r>
          </w:p>
        </w:tc>
        <w:tc>
          <w:tcPr>
            <w:tcW w:w="6030" w:type="dxa"/>
            <w:tcBorders>
              <w:top w:val="single" w:sz="4" w:space="0" w:color="000000"/>
              <w:left w:val="single" w:sz="4" w:space="0" w:color="000000"/>
              <w:bottom w:val="single" w:sz="4" w:space="0" w:color="000000"/>
              <w:right w:val="single" w:sz="4" w:space="0" w:color="000000"/>
            </w:tcBorders>
            <w:vAlign w:val="bottom"/>
          </w:tcPr>
          <w:p w14:paraId="0BEEF80A" w14:textId="1BE2E63B"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Integrated Pest Management I</w:t>
            </w:r>
          </w:p>
        </w:tc>
        <w:tc>
          <w:tcPr>
            <w:tcW w:w="720" w:type="dxa"/>
            <w:tcBorders>
              <w:top w:val="single" w:sz="4" w:space="0" w:color="000000"/>
              <w:left w:val="single" w:sz="4" w:space="0" w:color="000000"/>
              <w:bottom w:val="single" w:sz="4" w:space="0" w:color="000000"/>
              <w:right w:val="single" w:sz="4" w:space="0" w:color="000000"/>
            </w:tcBorders>
            <w:vAlign w:val="bottom"/>
          </w:tcPr>
          <w:p w14:paraId="69AE463C" w14:textId="2FB9AADD"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16</w:t>
            </w:r>
          </w:p>
        </w:tc>
      </w:tr>
      <w:tr w:rsidR="002208C3" w:rsidRPr="00212090" w14:paraId="79F11128"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13244EF8" w14:textId="5B2F9B2E"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205</w:t>
            </w:r>
          </w:p>
        </w:tc>
        <w:tc>
          <w:tcPr>
            <w:tcW w:w="6030" w:type="dxa"/>
            <w:tcBorders>
              <w:top w:val="single" w:sz="4" w:space="0" w:color="000000"/>
              <w:left w:val="single" w:sz="4" w:space="0" w:color="000000"/>
              <w:bottom w:val="single" w:sz="4" w:space="0" w:color="000000"/>
              <w:right w:val="single" w:sz="4" w:space="0" w:color="000000"/>
            </w:tcBorders>
            <w:vAlign w:val="bottom"/>
          </w:tcPr>
          <w:p w14:paraId="72F635F7" w14:textId="718A608E"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Integrated Pest Management II</w:t>
            </w:r>
          </w:p>
        </w:tc>
        <w:tc>
          <w:tcPr>
            <w:tcW w:w="720" w:type="dxa"/>
            <w:tcBorders>
              <w:top w:val="single" w:sz="4" w:space="0" w:color="000000"/>
              <w:left w:val="single" w:sz="4" w:space="0" w:color="000000"/>
              <w:bottom w:val="single" w:sz="4" w:space="0" w:color="000000"/>
              <w:right w:val="single" w:sz="4" w:space="0" w:color="000000"/>
            </w:tcBorders>
            <w:vAlign w:val="bottom"/>
          </w:tcPr>
          <w:p w14:paraId="6A813592" w14:textId="05F36357"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5F0538F7"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302C13AF" w14:textId="17E6A4EE"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305</w:t>
            </w:r>
          </w:p>
        </w:tc>
        <w:tc>
          <w:tcPr>
            <w:tcW w:w="6030" w:type="dxa"/>
            <w:tcBorders>
              <w:top w:val="single" w:sz="4" w:space="0" w:color="000000"/>
              <w:left w:val="single" w:sz="4" w:space="0" w:color="000000"/>
              <w:bottom w:val="single" w:sz="4" w:space="0" w:color="000000"/>
              <w:right w:val="single" w:sz="4" w:space="0" w:color="000000"/>
            </w:tcBorders>
            <w:vAlign w:val="bottom"/>
          </w:tcPr>
          <w:p w14:paraId="25FBE6A2" w14:textId="7AD383CF"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Integrated Pest Management III</w:t>
            </w:r>
          </w:p>
        </w:tc>
        <w:tc>
          <w:tcPr>
            <w:tcW w:w="720" w:type="dxa"/>
            <w:tcBorders>
              <w:top w:val="single" w:sz="4" w:space="0" w:color="000000"/>
              <w:left w:val="single" w:sz="4" w:space="0" w:color="000000"/>
              <w:bottom w:val="single" w:sz="4" w:space="0" w:color="000000"/>
              <w:right w:val="single" w:sz="4" w:space="0" w:color="000000"/>
            </w:tcBorders>
            <w:vAlign w:val="bottom"/>
          </w:tcPr>
          <w:p w14:paraId="4BCBA852" w14:textId="72BC41CF"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409073D2"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66673A23" w14:textId="0630ABD7"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106</w:t>
            </w:r>
          </w:p>
        </w:tc>
        <w:tc>
          <w:tcPr>
            <w:tcW w:w="6030" w:type="dxa"/>
            <w:tcBorders>
              <w:top w:val="single" w:sz="4" w:space="0" w:color="000000"/>
              <w:left w:val="single" w:sz="4" w:space="0" w:color="000000"/>
              <w:bottom w:val="single" w:sz="4" w:space="0" w:color="000000"/>
              <w:right w:val="single" w:sz="4" w:space="0" w:color="000000"/>
            </w:tcBorders>
            <w:vAlign w:val="bottom"/>
          </w:tcPr>
          <w:p w14:paraId="212E4BD3" w14:textId="0660E7D9"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Food Crop Production I</w:t>
            </w:r>
          </w:p>
        </w:tc>
        <w:tc>
          <w:tcPr>
            <w:tcW w:w="720" w:type="dxa"/>
            <w:tcBorders>
              <w:top w:val="single" w:sz="4" w:space="0" w:color="000000"/>
              <w:left w:val="single" w:sz="4" w:space="0" w:color="000000"/>
              <w:bottom w:val="single" w:sz="4" w:space="0" w:color="000000"/>
              <w:right w:val="single" w:sz="4" w:space="0" w:color="000000"/>
            </w:tcBorders>
            <w:vAlign w:val="bottom"/>
          </w:tcPr>
          <w:p w14:paraId="081FA1D7" w14:textId="17C7520A"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27ABE032"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00B81A68" w14:textId="0E9FEE98"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206</w:t>
            </w:r>
          </w:p>
        </w:tc>
        <w:tc>
          <w:tcPr>
            <w:tcW w:w="6030" w:type="dxa"/>
            <w:tcBorders>
              <w:top w:val="single" w:sz="4" w:space="0" w:color="000000"/>
              <w:left w:val="single" w:sz="4" w:space="0" w:color="000000"/>
              <w:bottom w:val="single" w:sz="4" w:space="0" w:color="000000"/>
              <w:right w:val="single" w:sz="4" w:space="0" w:color="000000"/>
            </w:tcBorders>
            <w:vAlign w:val="bottom"/>
          </w:tcPr>
          <w:p w14:paraId="31D9B676" w14:textId="6E14A113"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Food Crop Production II</w:t>
            </w:r>
          </w:p>
        </w:tc>
        <w:tc>
          <w:tcPr>
            <w:tcW w:w="720" w:type="dxa"/>
            <w:tcBorders>
              <w:top w:val="single" w:sz="4" w:space="0" w:color="000000"/>
              <w:left w:val="single" w:sz="4" w:space="0" w:color="000000"/>
              <w:bottom w:val="single" w:sz="4" w:space="0" w:color="000000"/>
              <w:right w:val="single" w:sz="4" w:space="0" w:color="000000"/>
            </w:tcBorders>
            <w:vAlign w:val="bottom"/>
          </w:tcPr>
          <w:p w14:paraId="0839ACEE" w14:textId="460AD9DF"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07C70AF3"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07C4A310" w14:textId="54771939"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306</w:t>
            </w:r>
          </w:p>
        </w:tc>
        <w:tc>
          <w:tcPr>
            <w:tcW w:w="6030" w:type="dxa"/>
            <w:tcBorders>
              <w:top w:val="single" w:sz="4" w:space="0" w:color="000000"/>
              <w:left w:val="single" w:sz="4" w:space="0" w:color="000000"/>
              <w:bottom w:val="single" w:sz="4" w:space="0" w:color="000000"/>
              <w:right w:val="single" w:sz="4" w:space="0" w:color="000000"/>
            </w:tcBorders>
            <w:vAlign w:val="bottom"/>
          </w:tcPr>
          <w:p w14:paraId="1DB0642F" w14:textId="0DB42E0D"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Food Crop Production III</w:t>
            </w:r>
          </w:p>
        </w:tc>
        <w:tc>
          <w:tcPr>
            <w:tcW w:w="720" w:type="dxa"/>
            <w:tcBorders>
              <w:top w:val="single" w:sz="4" w:space="0" w:color="000000"/>
              <w:left w:val="single" w:sz="4" w:space="0" w:color="000000"/>
              <w:bottom w:val="single" w:sz="4" w:space="0" w:color="000000"/>
              <w:right w:val="single" w:sz="4" w:space="0" w:color="000000"/>
            </w:tcBorders>
            <w:vAlign w:val="bottom"/>
          </w:tcPr>
          <w:p w14:paraId="13002639" w14:textId="40A53D26"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27C2984A"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79FBCAE0" w14:textId="68287D6A"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107</w:t>
            </w:r>
          </w:p>
        </w:tc>
        <w:tc>
          <w:tcPr>
            <w:tcW w:w="6030" w:type="dxa"/>
            <w:tcBorders>
              <w:top w:val="single" w:sz="4" w:space="0" w:color="000000"/>
              <w:left w:val="single" w:sz="4" w:space="0" w:color="000000"/>
              <w:bottom w:val="single" w:sz="4" w:space="0" w:color="000000"/>
              <w:right w:val="single" w:sz="4" w:space="0" w:color="000000"/>
            </w:tcBorders>
            <w:vAlign w:val="bottom"/>
          </w:tcPr>
          <w:p w14:paraId="4BA2FD94" w14:textId="722F777D"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Agricultural</w:t>
            </w:r>
            <w:r w:rsidR="002208C3" w:rsidRPr="002208C3">
              <w:rPr>
                <w:rFonts w:ascii="Century Gothic" w:hAnsi="Century Gothic"/>
                <w:color w:val="000000"/>
                <w:sz w:val="17"/>
                <w:szCs w:val="17"/>
              </w:rPr>
              <w:t xml:space="preserve"> Operations I</w:t>
            </w:r>
          </w:p>
        </w:tc>
        <w:tc>
          <w:tcPr>
            <w:tcW w:w="720" w:type="dxa"/>
            <w:tcBorders>
              <w:top w:val="single" w:sz="4" w:space="0" w:color="000000"/>
              <w:left w:val="single" w:sz="4" w:space="0" w:color="000000"/>
              <w:bottom w:val="single" w:sz="4" w:space="0" w:color="000000"/>
              <w:right w:val="single" w:sz="4" w:space="0" w:color="000000"/>
            </w:tcBorders>
            <w:vAlign w:val="bottom"/>
          </w:tcPr>
          <w:p w14:paraId="46E70549" w14:textId="19AA4DCB" w:rsidR="002208C3" w:rsidRPr="002208C3" w:rsidRDefault="008568FD"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0C74AAAF"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6F590F65" w14:textId="4DA12E91"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207</w:t>
            </w:r>
          </w:p>
        </w:tc>
        <w:tc>
          <w:tcPr>
            <w:tcW w:w="6030" w:type="dxa"/>
            <w:tcBorders>
              <w:top w:val="single" w:sz="4" w:space="0" w:color="000000"/>
              <w:left w:val="single" w:sz="4" w:space="0" w:color="000000"/>
              <w:bottom w:val="single" w:sz="4" w:space="0" w:color="000000"/>
              <w:right w:val="single" w:sz="4" w:space="0" w:color="000000"/>
            </w:tcBorders>
            <w:vAlign w:val="bottom"/>
          </w:tcPr>
          <w:p w14:paraId="46B07E97" w14:textId="2EF9F9A3"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Agricultural</w:t>
            </w:r>
            <w:r w:rsidRPr="002208C3">
              <w:rPr>
                <w:rFonts w:ascii="Century Gothic" w:hAnsi="Century Gothic"/>
                <w:color w:val="000000"/>
                <w:sz w:val="17"/>
                <w:szCs w:val="17"/>
              </w:rPr>
              <w:t xml:space="preserve"> Operations I</w:t>
            </w:r>
            <w:r>
              <w:rPr>
                <w:rFonts w:ascii="Century Gothic" w:hAnsi="Century Gothic"/>
                <w:color w:val="000000"/>
                <w:sz w:val="17"/>
                <w:szCs w:val="17"/>
              </w:rPr>
              <w:t>I</w:t>
            </w:r>
          </w:p>
        </w:tc>
        <w:tc>
          <w:tcPr>
            <w:tcW w:w="720" w:type="dxa"/>
            <w:tcBorders>
              <w:top w:val="single" w:sz="4" w:space="0" w:color="000000"/>
              <w:left w:val="single" w:sz="4" w:space="0" w:color="000000"/>
              <w:bottom w:val="single" w:sz="4" w:space="0" w:color="000000"/>
              <w:right w:val="single" w:sz="4" w:space="0" w:color="000000"/>
            </w:tcBorders>
            <w:vAlign w:val="bottom"/>
          </w:tcPr>
          <w:p w14:paraId="7BF54C15" w14:textId="0D38053E"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693DABCB"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72C4A229" w14:textId="0AFCF28A"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lastRenderedPageBreak/>
              <w:t>PST 307</w:t>
            </w:r>
          </w:p>
        </w:tc>
        <w:tc>
          <w:tcPr>
            <w:tcW w:w="6030" w:type="dxa"/>
            <w:tcBorders>
              <w:top w:val="single" w:sz="4" w:space="0" w:color="000000"/>
              <w:left w:val="single" w:sz="4" w:space="0" w:color="000000"/>
              <w:bottom w:val="single" w:sz="4" w:space="0" w:color="000000"/>
              <w:right w:val="single" w:sz="4" w:space="0" w:color="000000"/>
            </w:tcBorders>
            <w:vAlign w:val="bottom"/>
          </w:tcPr>
          <w:p w14:paraId="7C8DEDA3" w14:textId="6071AA74"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Agricultural</w:t>
            </w:r>
            <w:r w:rsidRPr="002208C3">
              <w:rPr>
                <w:rFonts w:ascii="Century Gothic" w:hAnsi="Century Gothic"/>
                <w:color w:val="000000"/>
                <w:sz w:val="17"/>
                <w:szCs w:val="17"/>
              </w:rPr>
              <w:t xml:space="preserve"> Operations I</w:t>
            </w:r>
            <w:r>
              <w:rPr>
                <w:rFonts w:ascii="Century Gothic" w:hAnsi="Century Gothic"/>
                <w:color w:val="000000"/>
                <w:sz w:val="17"/>
                <w:szCs w:val="17"/>
              </w:rPr>
              <w:t>II</w:t>
            </w:r>
          </w:p>
        </w:tc>
        <w:tc>
          <w:tcPr>
            <w:tcW w:w="720" w:type="dxa"/>
            <w:tcBorders>
              <w:top w:val="single" w:sz="4" w:space="0" w:color="000000"/>
              <w:left w:val="single" w:sz="4" w:space="0" w:color="000000"/>
              <w:bottom w:val="single" w:sz="4" w:space="0" w:color="000000"/>
              <w:right w:val="single" w:sz="4" w:space="0" w:color="000000"/>
            </w:tcBorders>
            <w:vAlign w:val="bottom"/>
          </w:tcPr>
          <w:p w14:paraId="6BE27209" w14:textId="077A2B4F"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16</w:t>
            </w:r>
          </w:p>
        </w:tc>
      </w:tr>
      <w:tr w:rsidR="002208C3" w:rsidRPr="00212090" w14:paraId="3DCECAD3"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7DF47391" w14:textId="6C307684"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108</w:t>
            </w:r>
          </w:p>
        </w:tc>
        <w:tc>
          <w:tcPr>
            <w:tcW w:w="6030" w:type="dxa"/>
            <w:tcBorders>
              <w:top w:val="single" w:sz="4" w:space="0" w:color="000000"/>
              <w:left w:val="single" w:sz="4" w:space="0" w:color="000000"/>
              <w:bottom w:val="single" w:sz="4" w:space="0" w:color="000000"/>
              <w:right w:val="single" w:sz="4" w:space="0" w:color="000000"/>
            </w:tcBorders>
            <w:vAlign w:val="bottom"/>
          </w:tcPr>
          <w:p w14:paraId="2602864D" w14:textId="4BEC39C1"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 xml:space="preserve">Greenhouse </w:t>
            </w:r>
            <w:r w:rsidR="00BE3BAB">
              <w:rPr>
                <w:rFonts w:ascii="Century Gothic" w:hAnsi="Century Gothic"/>
                <w:color w:val="000000"/>
                <w:sz w:val="17"/>
                <w:szCs w:val="17"/>
              </w:rPr>
              <w:t>Management</w:t>
            </w:r>
          </w:p>
        </w:tc>
        <w:tc>
          <w:tcPr>
            <w:tcW w:w="720" w:type="dxa"/>
            <w:tcBorders>
              <w:top w:val="single" w:sz="4" w:space="0" w:color="000000"/>
              <w:left w:val="single" w:sz="4" w:space="0" w:color="000000"/>
              <w:bottom w:val="single" w:sz="4" w:space="0" w:color="000000"/>
              <w:right w:val="single" w:sz="4" w:space="0" w:color="000000"/>
            </w:tcBorders>
            <w:vAlign w:val="bottom"/>
          </w:tcPr>
          <w:p w14:paraId="49E6FEEE" w14:textId="5A38794D"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32</w:t>
            </w:r>
          </w:p>
        </w:tc>
      </w:tr>
      <w:tr w:rsidR="002208C3" w:rsidRPr="00212090" w14:paraId="20125639"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4147DCBD" w14:textId="15CF3116"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109</w:t>
            </w:r>
          </w:p>
        </w:tc>
        <w:tc>
          <w:tcPr>
            <w:tcW w:w="6030" w:type="dxa"/>
            <w:tcBorders>
              <w:top w:val="single" w:sz="4" w:space="0" w:color="000000"/>
              <w:left w:val="single" w:sz="4" w:space="0" w:color="000000"/>
              <w:bottom w:val="single" w:sz="4" w:space="0" w:color="000000"/>
              <w:right w:val="single" w:sz="4" w:space="0" w:color="000000"/>
            </w:tcBorders>
            <w:vAlign w:val="bottom"/>
          </w:tcPr>
          <w:p w14:paraId="7CEC2190" w14:textId="7BCBABC8"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Soil</w:t>
            </w:r>
          </w:p>
        </w:tc>
        <w:tc>
          <w:tcPr>
            <w:tcW w:w="720" w:type="dxa"/>
            <w:tcBorders>
              <w:top w:val="single" w:sz="4" w:space="0" w:color="000000"/>
              <w:left w:val="single" w:sz="4" w:space="0" w:color="000000"/>
              <w:bottom w:val="single" w:sz="4" w:space="0" w:color="000000"/>
              <w:right w:val="single" w:sz="4" w:space="0" w:color="000000"/>
            </w:tcBorders>
            <w:vAlign w:val="bottom"/>
          </w:tcPr>
          <w:p w14:paraId="09D08887" w14:textId="54C08409"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16</w:t>
            </w:r>
          </w:p>
        </w:tc>
      </w:tr>
      <w:tr w:rsidR="002208C3" w:rsidRPr="00212090" w14:paraId="20BBF6C0"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7A827E81" w14:textId="2772CC6B"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110</w:t>
            </w:r>
          </w:p>
        </w:tc>
        <w:tc>
          <w:tcPr>
            <w:tcW w:w="6030" w:type="dxa"/>
            <w:tcBorders>
              <w:top w:val="single" w:sz="4" w:space="0" w:color="000000"/>
              <w:left w:val="single" w:sz="4" w:space="0" w:color="000000"/>
              <w:bottom w:val="single" w:sz="4" w:space="0" w:color="000000"/>
              <w:right w:val="single" w:sz="4" w:space="0" w:color="000000"/>
            </w:tcBorders>
            <w:vAlign w:val="bottom"/>
          </w:tcPr>
          <w:p w14:paraId="7B3C04BC" w14:textId="15081C1E"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Turfgrass Management</w:t>
            </w:r>
          </w:p>
        </w:tc>
        <w:tc>
          <w:tcPr>
            <w:tcW w:w="720" w:type="dxa"/>
            <w:tcBorders>
              <w:top w:val="single" w:sz="4" w:space="0" w:color="000000"/>
              <w:left w:val="single" w:sz="4" w:space="0" w:color="000000"/>
              <w:bottom w:val="single" w:sz="4" w:space="0" w:color="000000"/>
              <w:right w:val="single" w:sz="4" w:space="0" w:color="000000"/>
            </w:tcBorders>
            <w:vAlign w:val="bottom"/>
          </w:tcPr>
          <w:p w14:paraId="488E9376" w14:textId="6BB6629D" w:rsidR="002208C3" w:rsidRPr="002208C3" w:rsidRDefault="002208C3" w:rsidP="002208C3">
            <w:pPr>
              <w:pStyle w:val="BodyText"/>
              <w:rPr>
                <w:rFonts w:ascii="Century Gothic" w:hAnsi="Century Gothic"/>
                <w:sz w:val="17"/>
                <w:szCs w:val="17"/>
              </w:rPr>
            </w:pPr>
            <w:r w:rsidRPr="002208C3">
              <w:rPr>
                <w:rFonts w:ascii="Century Gothic" w:hAnsi="Century Gothic"/>
                <w:color w:val="000000"/>
                <w:sz w:val="17"/>
                <w:szCs w:val="17"/>
              </w:rPr>
              <w:t>16</w:t>
            </w:r>
          </w:p>
        </w:tc>
      </w:tr>
      <w:tr w:rsidR="002208C3" w:rsidRPr="00212090" w14:paraId="2F63E927"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65F5F844" w14:textId="2E06FE9E"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111</w:t>
            </w:r>
          </w:p>
        </w:tc>
        <w:tc>
          <w:tcPr>
            <w:tcW w:w="6030" w:type="dxa"/>
            <w:tcBorders>
              <w:top w:val="single" w:sz="4" w:space="0" w:color="000000"/>
              <w:left w:val="single" w:sz="4" w:space="0" w:color="000000"/>
              <w:bottom w:val="single" w:sz="4" w:space="0" w:color="000000"/>
              <w:right w:val="single" w:sz="4" w:space="0" w:color="000000"/>
            </w:tcBorders>
            <w:vAlign w:val="bottom"/>
          </w:tcPr>
          <w:p w14:paraId="284244B6" w14:textId="79F44CF7"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Equipment, Safety, and Practicum I</w:t>
            </w:r>
          </w:p>
        </w:tc>
        <w:tc>
          <w:tcPr>
            <w:tcW w:w="720" w:type="dxa"/>
            <w:tcBorders>
              <w:top w:val="single" w:sz="4" w:space="0" w:color="000000"/>
              <w:left w:val="single" w:sz="4" w:space="0" w:color="000000"/>
              <w:bottom w:val="single" w:sz="4" w:space="0" w:color="000000"/>
              <w:right w:val="single" w:sz="4" w:space="0" w:color="000000"/>
            </w:tcBorders>
            <w:vAlign w:val="bottom"/>
          </w:tcPr>
          <w:p w14:paraId="1152C533" w14:textId="77F94450" w:rsidR="002208C3" w:rsidRPr="002208C3" w:rsidRDefault="00B50D16" w:rsidP="002208C3">
            <w:pPr>
              <w:pStyle w:val="BodyText"/>
              <w:rPr>
                <w:rFonts w:ascii="Century Gothic" w:hAnsi="Century Gothic"/>
                <w:sz w:val="17"/>
                <w:szCs w:val="17"/>
              </w:rPr>
            </w:pPr>
            <w:r>
              <w:rPr>
                <w:rFonts w:ascii="Century Gothic" w:hAnsi="Century Gothic"/>
                <w:color w:val="000000"/>
                <w:sz w:val="17"/>
                <w:szCs w:val="17"/>
              </w:rPr>
              <w:t>62</w:t>
            </w:r>
          </w:p>
        </w:tc>
      </w:tr>
      <w:tr w:rsidR="002208C3" w:rsidRPr="00212090" w14:paraId="49869E41"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26F45CC7" w14:textId="42E53DDC"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211</w:t>
            </w:r>
          </w:p>
        </w:tc>
        <w:tc>
          <w:tcPr>
            <w:tcW w:w="6030" w:type="dxa"/>
            <w:tcBorders>
              <w:top w:val="single" w:sz="4" w:space="0" w:color="000000"/>
              <w:left w:val="single" w:sz="4" w:space="0" w:color="000000"/>
              <w:bottom w:val="single" w:sz="4" w:space="0" w:color="000000"/>
              <w:right w:val="single" w:sz="4" w:space="0" w:color="000000"/>
            </w:tcBorders>
            <w:vAlign w:val="bottom"/>
          </w:tcPr>
          <w:p w14:paraId="07980F72" w14:textId="28DA4ECF"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Equipment, Safety, and Practicum II</w:t>
            </w:r>
          </w:p>
        </w:tc>
        <w:tc>
          <w:tcPr>
            <w:tcW w:w="720" w:type="dxa"/>
            <w:tcBorders>
              <w:top w:val="single" w:sz="4" w:space="0" w:color="000000"/>
              <w:left w:val="single" w:sz="4" w:space="0" w:color="000000"/>
              <w:bottom w:val="single" w:sz="4" w:space="0" w:color="000000"/>
              <w:right w:val="single" w:sz="4" w:space="0" w:color="000000"/>
            </w:tcBorders>
            <w:vAlign w:val="bottom"/>
          </w:tcPr>
          <w:p w14:paraId="6F953106" w14:textId="12EBC585" w:rsidR="002208C3" w:rsidRPr="002208C3" w:rsidRDefault="00B50D16" w:rsidP="002208C3">
            <w:pPr>
              <w:pStyle w:val="BodyText"/>
              <w:rPr>
                <w:rFonts w:ascii="Century Gothic" w:hAnsi="Century Gothic"/>
                <w:sz w:val="17"/>
                <w:szCs w:val="17"/>
              </w:rPr>
            </w:pPr>
            <w:r>
              <w:rPr>
                <w:rFonts w:ascii="Century Gothic" w:hAnsi="Century Gothic"/>
                <w:color w:val="000000"/>
                <w:sz w:val="17"/>
                <w:szCs w:val="17"/>
              </w:rPr>
              <w:t>62</w:t>
            </w:r>
          </w:p>
        </w:tc>
      </w:tr>
      <w:tr w:rsidR="002208C3" w:rsidRPr="00212090" w14:paraId="5CD841DA"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4C71ECD1" w14:textId="1E85218F" w:rsidR="002208C3" w:rsidRPr="002208C3" w:rsidRDefault="0002246B" w:rsidP="002208C3">
            <w:pPr>
              <w:pStyle w:val="BodyText"/>
              <w:rPr>
                <w:rFonts w:ascii="Century Gothic" w:hAnsi="Century Gothic"/>
                <w:sz w:val="17"/>
                <w:szCs w:val="17"/>
              </w:rPr>
            </w:pPr>
            <w:r>
              <w:rPr>
                <w:rFonts w:ascii="Century Gothic" w:hAnsi="Century Gothic"/>
                <w:color w:val="000000"/>
                <w:sz w:val="17"/>
                <w:szCs w:val="17"/>
              </w:rPr>
              <w:t>PST 311</w:t>
            </w:r>
          </w:p>
        </w:tc>
        <w:tc>
          <w:tcPr>
            <w:tcW w:w="6030" w:type="dxa"/>
            <w:tcBorders>
              <w:top w:val="single" w:sz="4" w:space="0" w:color="000000"/>
              <w:left w:val="single" w:sz="4" w:space="0" w:color="000000"/>
              <w:bottom w:val="single" w:sz="4" w:space="0" w:color="000000"/>
              <w:right w:val="single" w:sz="4" w:space="0" w:color="000000"/>
            </w:tcBorders>
            <w:vAlign w:val="bottom"/>
          </w:tcPr>
          <w:p w14:paraId="4996F986" w14:textId="6C5AE638" w:rsidR="002208C3" w:rsidRPr="002208C3" w:rsidRDefault="00BE3BAB" w:rsidP="002208C3">
            <w:pPr>
              <w:pStyle w:val="BodyText"/>
              <w:rPr>
                <w:rFonts w:ascii="Century Gothic" w:hAnsi="Century Gothic"/>
                <w:sz w:val="17"/>
                <w:szCs w:val="17"/>
              </w:rPr>
            </w:pPr>
            <w:r>
              <w:rPr>
                <w:rFonts w:ascii="Century Gothic" w:hAnsi="Century Gothic"/>
                <w:color w:val="000000"/>
                <w:sz w:val="17"/>
                <w:szCs w:val="17"/>
              </w:rPr>
              <w:t>Equipment, Safety, and Practicum III</w:t>
            </w:r>
          </w:p>
        </w:tc>
        <w:tc>
          <w:tcPr>
            <w:tcW w:w="720" w:type="dxa"/>
            <w:tcBorders>
              <w:top w:val="single" w:sz="4" w:space="0" w:color="000000"/>
              <w:left w:val="single" w:sz="4" w:space="0" w:color="000000"/>
              <w:bottom w:val="nil"/>
              <w:right w:val="single" w:sz="4" w:space="0" w:color="000000"/>
            </w:tcBorders>
            <w:vAlign w:val="bottom"/>
          </w:tcPr>
          <w:p w14:paraId="3FEF5D3A" w14:textId="72A40677" w:rsidR="002208C3" w:rsidRPr="002208C3" w:rsidRDefault="00B50D16" w:rsidP="002208C3">
            <w:pPr>
              <w:pStyle w:val="BodyText"/>
              <w:rPr>
                <w:rFonts w:ascii="Century Gothic" w:hAnsi="Century Gothic"/>
                <w:sz w:val="17"/>
                <w:szCs w:val="17"/>
              </w:rPr>
            </w:pPr>
            <w:r>
              <w:rPr>
                <w:rFonts w:ascii="Century Gothic" w:hAnsi="Century Gothic"/>
                <w:color w:val="000000"/>
                <w:sz w:val="17"/>
                <w:szCs w:val="17"/>
              </w:rPr>
              <w:t>62</w:t>
            </w:r>
          </w:p>
        </w:tc>
      </w:tr>
      <w:tr w:rsidR="0002246B" w:rsidRPr="00212090" w14:paraId="12F26E96"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3667F91D" w14:textId="368627AF" w:rsidR="0002246B" w:rsidRDefault="0002246B" w:rsidP="002208C3">
            <w:pPr>
              <w:pStyle w:val="BodyText"/>
              <w:rPr>
                <w:rFonts w:ascii="Century Gothic" w:hAnsi="Century Gothic"/>
                <w:color w:val="000000"/>
                <w:sz w:val="17"/>
                <w:szCs w:val="17"/>
              </w:rPr>
            </w:pPr>
            <w:r>
              <w:rPr>
                <w:rFonts w:ascii="Century Gothic" w:hAnsi="Century Gothic"/>
                <w:color w:val="000000"/>
                <w:sz w:val="17"/>
                <w:szCs w:val="17"/>
              </w:rPr>
              <w:t>PD 101</w:t>
            </w:r>
          </w:p>
        </w:tc>
        <w:tc>
          <w:tcPr>
            <w:tcW w:w="6030" w:type="dxa"/>
            <w:tcBorders>
              <w:top w:val="single" w:sz="4" w:space="0" w:color="000000"/>
              <w:left w:val="single" w:sz="4" w:space="0" w:color="000000"/>
              <w:bottom w:val="single" w:sz="4" w:space="0" w:color="000000"/>
              <w:right w:val="single" w:sz="4" w:space="0" w:color="000000"/>
            </w:tcBorders>
            <w:vAlign w:val="bottom"/>
          </w:tcPr>
          <w:p w14:paraId="4DCC94A4" w14:textId="786AA232"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Professional Development I</w:t>
            </w:r>
          </w:p>
        </w:tc>
        <w:tc>
          <w:tcPr>
            <w:tcW w:w="720" w:type="dxa"/>
            <w:tcBorders>
              <w:top w:val="single" w:sz="4" w:space="0" w:color="000000"/>
              <w:left w:val="single" w:sz="4" w:space="0" w:color="000000"/>
              <w:bottom w:val="nil"/>
              <w:right w:val="single" w:sz="4" w:space="0" w:color="000000"/>
            </w:tcBorders>
            <w:vAlign w:val="bottom"/>
          </w:tcPr>
          <w:p w14:paraId="3C6F3FE1" w14:textId="6539D5A4"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16</w:t>
            </w:r>
          </w:p>
        </w:tc>
      </w:tr>
      <w:tr w:rsidR="0002246B" w:rsidRPr="00212090" w14:paraId="49883711"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4F6C99E0" w14:textId="0721ECC1" w:rsidR="0002246B" w:rsidRDefault="0002246B" w:rsidP="002208C3">
            <w:pPr>
              <w:pStyle w:val="BodyText"/>
              <w:rPr>
                <w:rFonts w:ascii="Century Gothic" w:hAnsi="Century Gothic"/>
                <w:color w:val="000000"/>
                <w:sz w:val="17"/>
                <w:szCs w:val="17"/>
              </w:rPr>
            </w:pPr>
            <w:r>
              <w:rPr>
                <w:rFonts w:ascii="Century Gothic" w:hAnsi="Century Gothic"/>
                <w:color w:val="000000"/>
                <w:sz w:val="17"/>
                <w:szCs w:val="17"/>
              </w:rPr>
              <w:t>PD 201</w:t>
            </w:r>
          </w:p>
        </w:tc>
        <w:tc>
          <w:tcPr>
            <w:tcW w:w="6030" w:type="dxa"/>
            <w:tcBorders>
              <w:top w:val="single" w:sz="4" w:space="0" w:color="000000"/>
              <w:left w:val="single" w:sz="4" w:space="0" w:color="000000"/>
              <w:bottom w:val="single" w:sz="4" w:space="0" w:color="000000"/>
              <w:right w:val="single" w:sz="4" w:space="0" w:color="000000"/>
            </w:tcBorders>
            <w:vAlign w:val="bottom"/>
          </w:tcPr>
          <w:p w14:paraId="14581366" w14:textId="5F7432A0"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Professional Development II</w:t>
            </w:r>
          </w:p>
        </w:tc>
        <w:tc>
          <w:tcPr>
            <w:tcW w:w="720" w:type="dxa"/>
            <w:tcBorders>
              <w:top w:val="single" w:sz="4" w:space="0" w:color="000000"/>
              <w:left w:val="single" w:sz="4" w:space="0" w:color="000000"/>
              <w:bottom w:val="nil"/>
              <w:right w:val="single" w:sz="4" w:space="0" w:color="000000"/>
            </w:tcBorders>
            <w:vAlign w:val="bottom"/>
          </w:tcPr>
          <w:p w14:paraId="11ECEE8C" w14:textId="2307716F"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16</w:t>
            </w:r>
          </w:p>
        </w:tc>
      </w:tr>
      <w:tr w:rsidR="0002246B" w:rsidRPr="00212090" w14:paraId="23A0913D"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2DEAE529" w14:textId="7072CEC0" w:rsidR="0002246B" w:rsidRDefault="0002246B" w:rsidP="002208C3">
            <w:pPr>
              <w:pStyle w:val="BodyText"/>
              <w:rPr>
                <w:rFonts w:ascii="Century Gothic" w:hAnsi="Century Gothic"/>
                <w:color w:val="000000"/>
                <w:sz w:val="17"/>
                <w:szCs w:val="17"/>
              </w:rPr>
            </w:pPr>
            <w:r>
              <w:rPr>
                <w:rFonts w:ascii="Century Gothic" w:hAnsi="Century Gothic"/>
                <w:color w:val="000000"/>
                <w:sz w:val="17"/>
                <w:szCs w:val="17"/>
              </w:rPr>
              <w:t>PD 301</w:t>
            </w:r>
          </w:p>
        </w:tc>
        <w:tc>
          <w:tcPr>
            <w:tcW w:w="6030" w:type="dxa"/>
            <w:tcBorders>
              <w:top w:val="single" w:sz="4" w:space="0" w:color="000000"/>
              <w:left w:val="single" w:sz="4" w:space="0" w:color="000000"/>
              <w:bottom w:val="single" w:sz="4" w:space="0" w:color="000000"/>
              <w:right w:val="single" w:sz="4" w:space="0" w:color="000000"/>
            </w:tcBorders>
            <w:vAlign w:val="bottom"/>
          </w:tcPr>
          <w:p w14:paraId="2766173C" w14:textId="7809BE66"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Professional Development III</w:t>
            </w:r>
          </w:p>
        </w:tc>
        <w:tc>
          <w:tcPr>
            <w:tcW w:w="720" w:type="dxa"/>
            <w:tcBorders>
              <w:top w:val="single" w:sz="4" w:space="0" w:color="000000"/>
              <w:left w:val="single" w:sz="4" w:space="0" w:color="000000"/>
              <w:bottom w:val="nil"/>
              <w:right w:val="single" w:sz="4" w:space="0" w:color="000000"/>
            </w:tcBorders>
            <w:vAlign w:val="bottom"/>
          </w:tcPr>
          <w:p w14:paraId="12961B43" w14:textId="20FD7E62"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16</w:t>
            </w:r>
          </w:p>
        </w:tc>
      </w:tr>
      <w:tr w:rsidR="0002246B" w:rsidRPr="00212090" w14:paraId="7FAFF3E1" w14:textId="77777777" w:rsidTr="005A535C">
        <w:tc>
          <w:tcPr>
            <w:tcW w:w="1065" w:type="dxa"/>
            <w:tcBorders>
              <w:top w:val="single" w:sz="4" w:space="0" w:color="000000"/>
              <w:left w:val="single" w:sz="4" w:space="0" w:color="000000"/>
              <w:bottom w:val="single" w:sz="4" w:space="0" w:color="000000"/>
              <w:right w:val="single" w:sz="4" w:space="0" w:color="000000"/>
            </w:tcBorders>
            <w:vAlign w:val="bottom"/>
          </w:tcPr>
          <w:p w14:paraId="70C0FF18" w14:textId="3BE9E710" w:rsidR="0002246B" w:rsidRDefault="0002246B" w:rsidP="002208C3">
            <w:pPr>
              <w:pStyle w:val="BodyText"/>
              <w:rPr>
                <w:rFonts w:ascii="Century Gothic" w:hAnsi="Century Gothic"/>
                <w:color w:val="000000"/>
                <w:sz w:val="17"/>
                <w:szCs w:val="17"/>
              </w:rPr>
            </w:pPr>
            <w:r>
              <w:rPr>
                <w:rFonts w:ascii="Century Gothic" w:hAnsi="Century Gothic"/>
                <w:color w:val="000000"/>
                <w:sz w:val="17"/>
                <w:szCs w:val="17"/>
              </w:rPr>
              <w:t>PSTX 100</w:t>
            </w:r>
          </w:p>
        </w:tc>
        <w:tc>
          <w:tcPr>
            <w:tcW w:w="6030" w:type="dxa"/>
            <w:tcBorders>
              <w:top w:val="single" w:sz="4" w:space="0" w:color="000000"/>
              <w:left w:val="single" w:sz="4" w:space="0" w:color="000000"/>
              <w:bottom w:val="single" w:sz="4" w:space="0" w:color="000000"/>
              <w:right w:val="single" w:sz="4" w:space="0" w:color="000000"/>
            </w:tcBorders>
            <w:vAlign w:val="bottom"/>
          </w:tcPr>
          <w:p w14:paraId="370739F9" w14:textId="79FF1A1E"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Externship</w:t>
            </w:r>
          </w:p>
        </w:tc>
        <w:tc>
          <w:tcPr>
            <w:tcW w:w="720" w:type="dxa"/>
            <w:tcBorders>
              <w:top w:val="single" w:sz="4" w:space="0" w:color="000000"/>
              <w:left w:val="single" w:sz="4" w:space="0" w:color="000000"/>
              <w:bottom w:val="nil"/>
              <w:right w:val="single" w:sz="4" w:space="0" w:color="000000"/>
            </w:tcBorders>
            <w:vAlign w:val="bottom"/>
          </w:tcPr>
          <w:p w14:paraId="2B47E1D8" w14:textId="3EAE0FBF" w:rsidR="0002246B" w:rsidRPr="002208C3" w:rsidRDefault="00BE3BAB" w:rsidP="002208C3">
            <w:pPr>
              <w:pStyle w:val="BodyText"/>
              <w:rPr>
                <w:rFonts w:ascii="Century Gothic" w:hAnsi="Century Gothic"/>
                <w:color w:val="000000"/>
                <w:sz w:val="17"/>
                <w:szCs w:val="17"/>
              </w:rPr>
            </w:pPr>
            <w:r>
              <w:rPr>
                <w:rFonts w:ascii="Century Gothic" w:hAnsi="Century Gothic"/>
                <w:color w:val="000000"/>
                <w:sz w:val="17"/>
                <w:szCs w:val="17"/>
              </w:rPr>
              <w:t>120</w:t>
            </w:r>
          </w:p>
        </w:tc>
      </w:tr>
      <w:tr w:rsidR="003B56F7" w:rsidRPr="00212090" w14:paraId="517F31DC" w14:textId="77777777" w:rsidTr="009108F4">
        <w:tc>
          <w:tcPr>
            <w:tcW w:w="1065" w:type="dxa"/>
            <w:shd w:val="clear" w:color="auto" w:fill="D9D9D9" w:themeFill="background1" w:themeFillShade="D9"/>
          </w:tcPr>
          <w:p w14:paraId="2BA9B4F8" w14:textId="77777777" w:rsidR="003B56F7" w:rsidRPr="00212090" w:rsidRDefault="003B56F7" w:rsidP="009108F4">
            <w:pPr>
              <w:pStyle w:val="BodyText"/>
              <w:rPr>
                <w:rFonts w:ascii="Century Gothic" w:hAnsi="Century Gothic"/>
                <w:sz w:val="17"/>
                <w:szCs w:val="17"/>
              </w:rPr>
            </w:pPr>
          </w:p>
        </w:tc>
        <w:tc>
          <w:tcPr>
            <w:tcW w:w="6030" w:type="dxa"/>
            <w:shd w:val="clear" w:color="auto" w:fill="D9D9D9" w:themeFill="background1" w:themeFillShade="D9"/>
          </w:tcPr>
          <w:p w14:paraId="28905534" w14:textId="77777777" w:rsidR="003B56F7" w:rsidRPr="00212090" w:rsidRDefault="003B56F7" w:rsidP="009108F4">
            <w:pPr>
              <w:pStyle w:val="BodyText"/>
              <w:rPr>
                <w:rFonts w:ascii="Century Gothic" w:hAnsi="Century Gothic"/>
                <w:sz w:val="17"/>
                <w:szCs w:val="17"/>
              </w:rPr>
            </w:pPr>
            <w:r w:rsidRPr="00212090">
              <w:rPr>
                <w:rFonts w:ascii="Century Gothic" w:hAnsi="Century Gothic"/>
                <w:sz w:val="17"/>
                <w:szCs w:val="17"/>
              </w:rPr>
              <w:t>Total Clock Hours</w:t>
            </w:r>
          </w:p>
        </w:tc>
        <w:tc>
          <w:tcPr>
            <w:tcW w:w="720" w:type="dxa"/>
            <w:shd w:val="clear" w:color="auto" w:fill="D9D9D9" w:themeFill="background1" w:themeFillShade="D9"/>
          </w:tcPr>
          <w:p w14:paraId="44216DD4" w14:textId="40C9FDA3" w:rsidR="003B56F7" w:rsidRPr="00212090" w:rsidRDefault="002208C3" w:rsidP="009108F4">
            <w:pPr>
              <w:pStyle w:val="BodyText"/>
              <w:rPr>
                <w:rFonts w:ascii="Century Gothic" w:hAnsi="Century Gothic"/>
                <w:sz w:val="17"/>
                <w:szCs w:val="17"/>
              </w:rPr>
            </w:pPr>
            <w:r>
              <w:rPr>
                <w:rFonts w:ascii="Century Gothic" w:hAnsi="Century Gothic"/>
                <w:sz w:val="17"/>
                <w:szCs w:val="17"/>
              </w:rPr>
              <w:t>7</w:t>
            </w:r>
            <w:r w:rsidR="00B50D16">
              <w:rPr>
                <w:rFonts w:ascii="Century Gothic" w:hAnsi="Century Gothic"/>
                <w:sz w:val="17"/>
                <w:szCs w:val="17"/>
              </w:rPr>
              <w:t>8</w:t>
            </w:r>
            <w:r w:rsidR="00BE3BAB">
              <w:rPr>
                <w:rFonts w:ascii="Century Gothic" w:hAnsi="Century Gothic"/>
                <w:sz w:val="17"/>
                <w:szCs w:val="17"/>
              </w:rPr>
              <w:t>6</w:t>
            </w:r>
          </w:p>
        </w:tc>
      </w:tr>
    </w:tbl>
    <w:p w14:paraId="3E3A639A" w14:textId="77777777" w:rsidR="0002246B" w:rsidRDefault="0002246B">
      <w:pPr>
        <w:rPr>
          <w:rFonts w:ascii="Century Gothic" w:eastAsiaTheme="majorEastAsia" w:hAnsi="Century Gothic" w:cstheme="majorBidi"/>
          <w:b/>
          <w:bCs/>
          <w:kern w:val="2"/>
          <w:sz w:val="18"/>
          <w:szCs w:val="18"/>
          <w14:ligatures w14:val="standardContextual"/>
        </w:rPr>
      </w:pPr>
      <w:bookmarkStart w:id="1" w:name="_Toc15544582"/>
      <w:bookmarkStart w:id="2" w:name="_Toc122428725"/>
      <w:r>
        <w:rPr>
          <w:rFonts w:ascii="Century Gothic" w:hAnsi="Century Gothic"/>
          <w:b/>
          <w:bCs/>
          <w:sz w:val="18"/>
          <w:szCs w:val="18"/>
        </w:rPr>
        <w:br w:type="page"/>
      </w:r>
    </w:p>
    <w:p w14:paraId="16F45AA9" w14:textId="35D24707" w:rsidR="003B56F7" w:rsidRPr="0002246B" w:rsidRDefault="0002246B" w:rsidP="003B56F7">
      <w:pPr>
        <w:pStyle w:val="Heading2"/>
        <w:rPr>
          <w:rFonts w:ascii="Century Gothic" w:hAnsi="Century Gothic"/>
          <w:b/>
          <w:bCs/>
          <w:color w:val="auto"/>
          <w:sz w:val="18"/>
          <w:szCs w:val="18"/>
        </w:rPr>
      </w:pPr>
      <w:r>
        <w:rPr>
          <w:rFonts w:ascii="Century Gothic" w:hAnsi="Century Gothic"/>
          <w:b/>
          <w:bCs/>
          <w:color w:val="auto"/>
          <w:sz w:val="18"/>
          <w:szCs w:val="18"/>
        </w:rPr>
        <w:lastRenderedPageBreak/>
        <w:t>PLANT SCIENCE TECHNICIAN</w:t>
      </w:r>
      <w:r w:rsidR="003B56F7" w:rsidRPr="0002246B">
        <w:rPr>
          <w:rFonts w:ascii="Century Gothic" w:hAnsi="Century Gothic"/>
          <w:b/>
          <w:bCs/>
          <w:color w:val="auto"/>
          <w:sz w:val="18"/>
          <w:szCs w:val="18"/>
        </w:rPr>
        <w:t xml:space="preserve"> DIPLOMA COURSE DESCRIPTIONS</w:t>
      </w:r>
      <w:bookmarkEnd w:id="1"/>
      <w:bookmarkEnd w:id="2"/>
    </w:p>
    <w:p w14:paraId="3746B7F9" w14:textId="77777777" w:rsidR="003B56F7" w:rsidRPr="00212090" w:rsidRDefault="003B56F7" w:rsidP="003B56F7">
      <w:pPr>
        <w:autoSpaceDE w:val="0"/>
        <w:autoSpaceDN w:val="0"/>
        <w:adjustRightInd w:val="0"/>
        <w:spacing w:after="0" w:line="240" w:lineRule="auto"/>
        <w:rPr>
          <w:rFonts w:ascii="Century Gothic" w:hAnsi="Century Gothic" w:cs="BreeSerifSb"/>
          <w:b/>
          <w:sz w:val="17"/>
          <w:szCs w:val="17"/>
        </w:rPr>
      </w:pPr>
    </w:p>
    <w:p w14:paraId="2F0C963D" w14:textId="4CDD01C8" w:rsidR="003B56F7" w:rsidRPr="00212090" w:rsidRDefault="008C4BC1" w:rsidP="003B56F7">
      <w:pPr>
        <w:spacing w:after="0" w:line="240" w:lineRule="auto"/>
        <w:rPr>
          <w:rFonts w:ascii="Century Gothic" w:hAnsi="Century Gothic" w:cs="BreeSerifSb"/>
          <w:b/>
          <w:sz w:val="17"/>
          <w:szCs w:val="17"/>
        </w:rPr>
      </w:pPr>
      <w:r>
        <w:rPr>
          <w:rFonts w:ascii="Century Gothic" w:hAnsi="Century Gothic" w:cs="BreeSerifSb"/>
          <w:b/>
          <w:sz w:val="17"/>
          <w:szCs w:val="17"/>
        </w:rPr>
        <w:t>PST 101</w:t>
      </w:r>
      <w:r w:rsidR="003B56F7" w:rsidRPr="00212090">
        <w:rPr>
          <w:rFonts w:ascii="Century Gothic" w:hAnsi="Century Gothic" w:cs="BreeSerifSb"/>
          <w:b/>
          <w:sz w:val="17"/>
          <w:szCs w:val="17"/>
        </w:rPr>
        <w:t xml:space="preserve"> Botany </w:t>
      </w:r>
      <w:r w:rsidR="002208C3">
        <w:rPr>
          <w:rFonts w:ascii="Century Gothic" w:hAnsi="Century Gothic" w:cs="BreeSerifSb"/>
          <w:b/>
          <w:sz w:val="17"/>
          <w:szCs w:val="17"/>
        </w:rPr>
        <w:t>I</w:t>
      </w:r>
      <w:r w:rsidR="003B56F7" w:rsidRPr="00212090">
        <w:rPr>
          <w:rFonts w:ascii="Century Gothic" w:hAnsi="Century Gothic" w:cs="BreeSerifSb"/>
          <w:b/>
          <w:sz w:val="17"/>
          <w:szCs w:val="17"/>
        </w:rPr>
        <w:t xml:space="preserve"> </w:t>
      </w:r>
    </w:p>
    <w:p w14:paraId="57364D85" w14:textId="54625C23" w:rsidR="003B56F7" w:rsidRDefault="008763DB" w:rsidP="003B56F7">
      <w:pPr>
        <w:spacing w:after="0" w:line="240" w:lineRule="auto"/>
        <w:rPr>
          <w:rFonts w:ascii="Century Gothic" w:hAnsi="Century Gothic"/>
          <w:sz w:val="17"/>
          <w:szCs w:val="17"/>
        </w:rPr>
      </w:pPr>
      <w:r w:rsidRPr="008763DB">
        <w:rPr>
          <w:rFonts w:ascii="Century Gothic" w:hAnsi="Century Gothic"/>
          <w:sz w:val="17"/>
          <w:szCs w:val="17"/>
        </w:rPr>
        <w:t>This course explores plant structure and its influence on cultivation. Through classroom instruction and laboratory experiences, students will examine the anatomy and function of roots, stems, leaves, and flowers, alongside exploring plant life cycles and reproductive processes. The relationship between plants and people will also be investigated, providing context for advanced studies in botany and horticulture.</w:t>
      </w:r>
    </w:p>
    <w:p w14:paraId="6E076301" w14:textId="77777777" w:rsidR="00BE3BAB" w:rsidRPr="00212090" w:rsidRDefault="00BE3BAB" w:rsidP="003B56F7">
      <w:pPr>
        <w:spacing w:after="0" w:line="240" w:lineRule="auto"/>
        <w:rPr>
          <w:rFonts w:ascii="Century Gothic" w:hAnsi="Century Gothic"/>
          <w:sz w:val="17"/>
          <w:szCs w:val="17"/>
        </w:rPr>
      </w:pPr>
    </w:p>
    <w:p w14:paraId="5948DD54" w14:textId="7B198D02"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201</w:t>
      </w:r>
      <w:r w:rsidR="002208C3">
        <w:rPr>
          <w:rFonts w:ascii="Century Gothic" w:hAnsi="Century Gothic" w:cs="BreeSerifSb"/>
          <w:b/>
          <w:sz w:val="17"/>
          <w:szCs w:val="17"/>
        </w:rPr>
        <w:t xml:space="preserve"> Botany II</w:t>
      </w:r>
    </w:p>
    <w:p w14:paraId="02D2442C" w14:textId="271CF65A" w:rsidR="003B56F7" w:rsidRDefault="00E21FCE" w:rsidP="003B56F7">
      <w:pPr>
        <w:spacing w:after="0" w:line="240" w:lineRule="auto"/>
        <w:rPr>
          <w:rFonts w:ascii="Century Gothic" w:hAnsi="Century Gothic" w:cs="Times New Roman"/>
          <w:sz w:val="17"/>
          <w:szCs w:val="17"/>
        </w:rPr>
      </w:pPr>
      <w:r w:rsidRPr="00E21FCE">
        <w:rPr>
          <w:rFonts w:ascii="Century Gothic" w:hAnsi="Century Gothic" w:cs="Times New Roman"/>
          <w:sz w:val="17"/>
          <w:szCs w:val="17"/>
        </w:rPr>
        <w:t>This course examines plant growth and development, emphasizing the impact of external factors. You'll investigate crucial plant processes such as photosynthesis, respiration, and transpiration. The course will delve into how environmental and ecological factors, including soil and water properties, pH, nutrients, light, and temperature, influence plant growth and development.</w:t>
      </w:r>
    </w:p>
    <w:p w14:paraId="151290A3" w14:textId="77777777" w:rsidR="00BE3BAB" w:rsidRPr="00212090" w:rsidRDefault="00BE3BAB" w:rsidP="003B56F7">
      <w:pPr>
        <w:spacing w:after="0" w:line="240" w:lineRule="auto"/>
        <w:rPr>
          <w:rFonts w:ascii="Century Gothic" w:hAnsi="Century Gothic"/>
          <w:sz w:val="17"/>
          <w:szCs w:val="17"/>
        </w:rPr>
      </w:pPr>
    </w:p>
    <w:p w14:paraId="578E0D9F" w14:textId="475D4543" w:rsidR="003B56F7" w:rsidRPr="00212090" w:rsidRDefault="008C4BC1" w:rsidP="003B56F7">
      <w:pPr>
        <w:autoSpaceDE w:val="0"/>
        <w:autoSpaceDN w:val="0"/>
        <w:adjustRightInd w:val="0"/>
        <w:spacing w:after="0" w:line="240" w:lineRule="auto"/>
        <w:rPr>
          <w:rFonts w:ascii="Century Gothic" w:hAnsi="Century Gothic" w:cs="Times New Roman"/>
          <w:sz w:val="17"/>
          <w:szCs w:val="17"/>
        </w:rPr>
      </w:pPr>
      <w:r>
        <w:rPr>
          <w:rFonts w:ascii="Century Gothic" w:hAnsi="Century Gothic" w:cs="BreeSerifSb"/>
          <w:b/>
          <w:sz w:val="17"/>
          <w:szCs w:val="17"/>
        </w:rPr>
        <w:t>PST</w:t>
      </w:r>
      <w:r w:rsidR="003B56F7" w:rsidRPr="00212090">
        <w:rPr>
          <w:rFonts w:ascii="Century Gothic" w:hAnsi="Century Gothic" w:cs="BreeSerifSb"/>
          <w:b/>
          <w:sz w:val="17"/>
          <w:szCs w:val="17"/>
        </w:rPr>
        <w:t xml:space="preserve"> 1</w:t>
      </w:r>
      <w:r w:rsidR="002208C3">
        <w:rPr>
          <w:rFonts w:ascii="Century Gothic" w:hAnsi="Century Gothic" w:cs="BreeSerifSb"/>
          <w:b/>
          <w:sz w:val="17"/>
          <w:szCs w:val="17"/>
        </w:rPr>
        <w:t>02 Design</w:t>
      </w:r>
    </w:p>
    <w:p w14:paraId="6F47DBE0" w14:textId="2F3777B7" w:rsidR="00B0179D" w:rsidRDefault="008763DB" w:rsidP="003B56F7">
      <w:pPr>
        <w:autoSpaceDE w:val="0"/>
        <w:autoSpaceDN w:val="0"/>
        <w:adjustRightInd w:val="0"/>
        <w:spacing w:after="0" w:line="240" w:lineRule="auto"/>
        <w:rPr>
          <w:rFonts w:ascii="Century Gothic" w:hAnsi="Century Gothic" w:cs="BreeSerifSb"/>
          <w:sz w:val="17"/>
          <w:szCs w:val="17"/>
        </w:rPr>
      </w:pPr>
      <w:r w:rsidRPr="008763DB">
        <w:rPr>
          <w:rFonts w:ascii="Century Gothic" w:hAnsi="Century Gothic" w:cs="BreeSerifSb"/>
          <w:sz w:val="17"/>
          <w:szCs w:val="17"/>
        </w:rPr>
        <w:t>This course’s primary focus is on the principles, elements, and processes of landscape design. Emphasis is placed on the ability to interpret base plans and planting plans and to create basic designs at a level expected of typical landscapers. The principles of container and floral design are also covered.</w:t>
      </w:r>
    </w:p>
    <w:p w14:paraId="2E09FCA6" w14:textId="77777777" w:rsidR="00BE3BAB" w:rsidRPr="00212090" w:rsidRDefault="00BE3BAB" w:rsidP="003B56F7">
      <w:pPr>
        <w:autoSpaceDE w:val="0"/>
        <w:autoSpaceDN w:val="0"/>
        <w:adjustRightInd w:val="0"/>
        <w:spacing w:after="0" w:line="240" w:lineRule="auto"/>
        <w:rPr>
          <w:rFonts w:ascii="Century Gothic" w:hAnsi="Century Gothic" w:cs="BreeSerifTh"/>
          <w:sz w:val="17"/>
          <w:szCs w:val="17"/>
        </w:rPr>
      </w:pPr>
    </w:p>
    <w:p w14:paraId="0493179B" w14:textId="3925AB44" w:rsidR="003B56F7" w:rsidRPr="00212090" w:rsidRDefault="008C4BC1" w:rsidP="003B56F7">
      <w:pPr>
        <w:spacing w:after="0" w:line="240" w:lineRule="auto"/>
        <w:rPr>
          <w:rFonts w:ascii="Century Gothic" w:hAnsi="Century Gothic" w:cs="BreeSerifSb"/>
          <w:b/>
          <w:sz w:val="17"/>
          <w:szCs w:val="17"/>
        </w:rPr>
      </w:pPr>
      <w:r>
        <w:rPr>
          <w:rFonts w:ascii="Century Gothic" w:hAnsi="Century Gothic" w:cs="BreeSerifSb"/>
          <w:b/>
          <w:sz w:val="17"/>
          <w:szCs w:val="17"/>
        </w:rPr>
        <w:t>PST 103 Plant Propagation I</w:t>
      </w:r>
    </w:p>
    <w:p w14:paraId="21EA1AB5" w14:textId="452050C9" w:rsidR="003B56F7" w:rsidRDefault="00E21FCE" w:rsidP="003B56F7">
      <w:pPr>
        <w:spacing w:after="0" w:line="240" w:lineRule="auto"/>
        <w:rPr>
          <w:rFonts w:ascii="Century Gothic" w:hAnsi="Century Gothic" w:cs="BreeSerifSb"/>
          <w:sz w:val="17"/>
          <w:szCs w:val="17"/>
        </w:rPr>
      </w:pPr>
      <w:r w:rsidRPr="00E21FCE">
        <w:rPr>
          <w:rFonts w:ascii="Century Gothic" w:hAnsi="Century Gothic" w:cs="BreeSerifSb"/>
          <w:sz w:val="17"/>
          <w:szCs w:val="17"/>
        </w:rPr>
        <w:t>Primary focus on the general aspects of plant propagation by seed and cuttings.</w:t>
      </w:r>
      <w:r w:rsidRPr="00E21FCE">
        <w:rPr>
          <w:rFonts w:ascii="Arial" w:hAnsi="Arial" w:cs="Arial"/>
          <w:sz w:val="17"/>
          <w:szCs w:val="17"/>
        </w:rPr>
        <w:t> </w:t>
      </w:r>
      <w:r w:rsidRPr="00E21FCE">
        <w:rPr>
          <w:rFonts w:ascii="Century Gothic" w:hAnsi="Century Gothic" w:cs="BreeSerifSb"/>
          <w:sz w:val="17"/>
          <w:szCs w:val="17"/>
        </w:rPr>
        <w:t xml:space="preserve"> Explore the history and biology of plant propagation; understand the various stages in the life cycle of plants; investigate environmental requirements for proper plant propagation including light, temperature, moisture, and soils; demonstrate knowledge of seed production and subsequent propagation techniques; compare principles and techniques of sexual and clonal propagation; propagate plants from seeds and vegetative cuttings.</w:t>
      </w:r>
    </w:p>
    <w:p w14:paraId="1A48AAFD" w14:textId="77777777" w:rsidR="00BE3BAB" w:rsidRPr="00212090" w:rsidRDefault="00BE3BAB" w:rsidP="003B56F7">
      <w:pPr>
        <w:spacing w:after="0" w:line="240" w:lineRule="auto"/>
        <w:rPr>
          <w:rFonts w:ascii="Century Gothic" w:hAnsi="Century Gothic" w:cs="BreeSerifSb"/>
          <w:sz w:val="17"/>
          <w:szCs w:val="17"/>
        </w:rPr>
      </w:pPr>
    </w:p>
    <w:p w14:paraId="2D0F4E73" w14:textId="4B27C0F0"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203 Plant Propagation II</w:t>
      </w:r>
    </w:p>
    <w:p w14:paraId="46C857C0" w14:textId="65844C3B" w:rsidR="003B56F7" w:rsidRDefault="00E21FCE" w:rsidP="003B56F7">
      <w:pPr>
        <w:spacing w:after="0" w:line="240" w:lineRule="auto"/>
        <w:rPr>
          <w:rFonts w:ascii="Century Gothic" w:hAnsi="Century Gothic" w:cs="BreeSerifSb"/>
          <w:sz w:val="17"/>
          <w:szCs w:val="17"/>
        </w:rPr>
      </w:pPr>
      <w:r w:rsidRPr="00E21FCE">
        <w:rPr>
          <w:rFonts w:ascii="Century Gothic" w:hAnsi="Century Gothic" w:cs="BreeSerifSb"/>
          <w:sz w:val="17"/>
          <w:szCs w:val="17"/>
        </w:rPr>
        <w:t>Propagation II continues from where Propagation I left off, focusing on the vegetative propagation of plants as well as micropropagation.</w:t>
      </w:r>
      <w:r w:rsidRPr="00E21FCE">
        <w:rPr>
          <w:rFonts w:ascii="Arial" w:hAnsi="Arial" w:cs="Arial"/>
          <w:sz w:val="17"/>
          <w:szCs w:val="17"/>
        </w:rPr>
        <w:t> </w:t>
      </w:r>
      <w:r w:rsidRPr="00E21FCE">
        <w:rPr>
          <w:rFonts w:ascii="Century Gothic" w:hAnsi="Century Gothic" w:cs="BreeSerifSb"/>
          <w:sz w:val="17"/>
          <w:szCs w:val="17"/>
        </w:rPr>
        <w:t>In theory and</w:t>
      </w:r>
      <w:r w:rsidRPr="00E21FCE">
        <w:rPr>
          <w:rFonts w:ascii="Century Gothic" w:hAnsi="Century Gothic" w:cs="Century Gothic"/>
          <w:sz w:val="17"/>
          <w:szCs w:val="17"/>
        </w:rPr>
        <w:t> </w:t>
      </w:r>
      <w:r w:rsidRPr="00E21FCE">
        <w:rPr>
          <w:rFonts w:ascii="Century Gothic" w:hAnsi="Century Gothic" w:cs="BreeSerifSb"/>
          <w:sz w:val="17"/>
          <w:szCs w:val="17"/>
        </w:rPr>
        <w:t>utilizing</w:t>
      </w:r>
      <w:r w:rsidRPr="00E21FCE">
        <w:rPr>
          <w:rFonts w:ascii="Century Gothic" w:hAnsi="Century Gothic" w:cs="Century Gothic"/>
          <w:sz w:val="17"/>
          <w:szCs w:val="17"/>
        </w:rPr>
        <w:t> </w:t>
      </w:r>
      <w:r w:rsidRPr="00E21FCE">
        <w:rPr>
          <w:rFonts w:ascii="Century Gothic" w:hAnsi="Century Gothic" w:cs="BreeSerifSb"/>
          <w:sz w:val="17"/>
          <w:szCs w:val="17"/>
        </w:rPr>
        <w:t>modules of applied learning, demonstrate knowledge of asexual propagation techniques including separation, division, grafting,</w:t>
      </w:r>
      <w:r w:rsidRPr="00E21FCE">
        <w:rPr>
          <w:rFonts w:ascii="Century Gothic" w:hAnsi="Century Gothic" w:cs="Century Gothic"/>
          <w:sz w:val="17"/>
          <w:szCs w:val="17"/>
        </w:rPr>
        <w:t> </w:t>
      </w:r>
      <w:r w:rsidRPr="00E21FCE">
        <w:rPr>
          <w:rFonts w:ascii="Century Gothic" w:hAnsi="Century Gothic" w:cs="BreeSerifSb"/>
          <w:sz w:val="17"/>
          <w:szCs w:val="17"/>
        </w:rPr>
        <w:t>budding</w:t>
      </w:r>
      <w:r w:rsidRPr="00E21FCE">
        <w:rPr>
          <w:rFonts w:ascii="Century Gothic" w:hAnsi="Century Gothic" w:cs="Century Gothic"/>
          <w:sz w:val="17"/>
          <w:szCs w:val="17"/>
        </w:rPr>
        <w:t> </w:t>
      </w:r>
      <w:r w:rsidRPr="00E21FCE">
        <w:rPr>
          <w:rFonts w:ascii="Century Gothic" w:hAnsi="Century Gothic" w:cs="BreeSerifSb"/>
          <w:sz w:val="17"/>
          <w:szCs w:val="17"/>
        </w:rPr>
        <w:t>and layering; students are introduced to bio-technical</w:t>
      </w:r>
      <w:r w:rsidRPr="00E21FCE">
        <w:rPr>
          <w:rFonts w:ascii="Century Gothic" w:hAnsi="Century Gothic" w:cs="Century Gothic"/>
          <w:sz w:val="17"/>
          <w:szCs w:val="17"/>
        </w:rPr>
        <w:t> </w:t>
      </w:r>
      <w:r w:rsidRPr="00E21FCE">
        <w:rPr>
          <w:rFonts w:ascii="Century Gothic" w:hAnsi="Century Gothic" w:cs="BreeSerifSb"/>
          <w:sz w:val="17"/>
          <w:szCs w:val="17"/>
        </w:rPr>
        <w:t>methodology; explore mitosis, totipotency and micropropagation; develop propagation and production schedules. Produce crops as needed or assigned.</w:t>
      </w:r>
    </w:p>
    <w:p w14:paraId="1DACD287" w14:textId="77777777" w:rsidR="00BE3BAB" w:rsidRPr="00212090" w:rsidRDefault="00BE3BAB" w:rsidP="003B56F7">
      <w:pPr>
        <w:spacing w:after="0" w:line="240" w:lineRule="auto"/>
        <w:rPr>
          <w:rFonts w:ascii="Century Gothic" w:hAnsi="Century Gothic" w:cs="BreeSerifSb"/>
          <w:b/>
          <w:sz w:val="17"/>
          <w:szCs w:val="17"/>
        </w:rPr>
      </w:pPr>
    </w:p>
    <w:p w14:paraId="0EDB36B2" w14:textId="1A363F2E"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104 Taxonomy I</w:t>
      </w:r>
    </w:p>
    <w:p w14:paraId="74366910" w14:textId="13DB4A9A" w:rsidR="002972EC"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sz w:val="17"/>
          <w:szCs w:val="17"/>
        </w:rPr>
        <w:t>Taxonomy (PST 104, PST 204, PST 304) is a foundational, three-trimester course series. This course emphasizes field-based plant identification, focusing on observable characteristics, cultural requirements, and practical applications. Students will gain proficiency in using dichotomous keys, botanical manuals, and field guides. Key areas of study include observing and identifying morphological features of leaves, stems, buds, flowers, and fruits, alongside mastering the associated descriptive terminology. The curriculum also delves into the hierarchical classification system, exploring how plants are grouped based on their characteristics and evolutionary relationships, while learning both scientific and common names. Practical skills developed include taking detailed field notes, collecting plant specimens for taxonomic identification, and learning proper methods of pressing and drying for preservation. The knowledge gained on plant families and relationships will be integrated and applied to other courses.</w:t>
      </w:r>
    </w:p>
    <w:p w14:paraId="6E453408" w14:textId="77777777" w:rsidR="00BE3BAB" w:rsidRPr="00212090" w:rsidRDefault="00BE3BAB" w:rsidP="003B56F7">
      <w:pPr>
        <w:autoSpaceDE w:val="0"/>
        <w:autoSpaceDN w:val="0"/>
        <w:adjustRightInd w:val="0"/>
        <w:spacing w:after="0" w:line="240" w:lineRule="auto"/>
        <w:rPr>
          <w:rFonts w:ascii="Century Gothic" w:hAnsi="Century Gothic" w:cs="BreeSerifSb"/>
          <w:sz w:val="17"/>
          <w:szCs w:val="17"/>
        </w:rPr>
      </w:pPr>
    </w:p>
    <w:p w14:paraId="19300E02" w14:textId="475B9AA8"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204 Taxonomy II</w:t>
      </w:r>
    </w:p>
    <w:p w14:paraId="12347FAA" w14:textId="7C388617" w:rsidR="003B56F7" w:rsidRDefault="00E21FCE" w:rsidP="003B56F7">
      <w:pPr>
        <w:spacing w:after="0" w:line="240" w:lineRule="auto"/>
        <w:rPr>
          <w:rFonts w:ascii="Century Gothic" w:hAnsi="Century Gothic" w:cs="BreeSerifSb"/>
          <w:sz w:val="17"/>
          <w:szCs w:val="17"/>
        </w:rPr>
      </w:pPr>
      <w:r w:rsidRPr="00E21FCE">
        <w:rPr>
          <w:rFonts w:ascii="Century Gothic" w:hAnsi="Century Gothic" w:cs="BreeSerifSb"/>
          <w:sz w:val="17"/>
          <w:szCs w:val="17"/>
        </w:rPr>
        <w:t>Taxonomy (PST 104, PST 204, PST 304) is a foundational, three-trimester course series. This course emphasizes field-based plant identification, focusing on observable characteristics, cultural requirements, and practical applications. Students will gain proficiency in using dichotomous keys, botanical manuals, and field guides. Key areas of study include observing and identifying morphological features of leaves, stems, buds, flowers, and fruits, alongside mastering the associated descriptive terminology. The curriculum also delves into the hierarchical classification system, exploring how plants are grouped based on their characteristics and evolutionary relationships, while learning both scientific and common names. Practical skills developed include taking detailed field notes, collecting plant specimens for taxonomic identification, and learning proper methods of pressing and drying for preservation. The knowledge gained on plant families and relationships will be integrated and applied to other courses.</w:t>
      </w:r>
    </w:p>
    <w:p w14:paraId="033D56A5" w14:textId="77777777" w:rsidR="00BE3BAB" w:rsidRPr="00212090" w:rsidRDefault="00BE3BAB" w:rsidP="003B56F7">
      <w:pPr>
        <w:spacing w:after="0" w:line="240" w:lineRule="auto"/>
        <w:rPr>
          <w:rFonts w:ascii="Century Gothic" w:hAnsi="Century Gothic"/>
          <w:sz w:val="17"/>
          <w:szCs w:val="17"/>
        </w:rPr>
      </w:pPr>
    </w:p>
    <w:p w14:paraId="031268F7" w14:textId="6C0B135B" w:rsidR="003B56F7" w:rsidRPr="00212090" w:rsidRDefault="008C4BC1" w:rsidP="003B56F7">
      <w:pPr>
        <w:spacing w:after="0" w:line="240" w:lineRule="auto"/>
        <w:rPr>
          <w:rFonts w:ascii="Century Gothic" w:hAnsi="Century Gothic" w:cs="BreeSerifSb"/>
          <w:b/>
          <w:sz w:val="17"/>
          <w:szCs w:val="17"/>
        </w:rPr>
      </w:pPr>
      <w:r>
        <w:rPr>
          <w:rFonts w:ascii="Century Gothic" w:hAnsi="Century Gothic" w:cs="BreeSerifSb"/>
          <w:b/>
          <w:sz w:val="17"/>
          <w:szCs w:val="17"/>
        </w:rPr>
        <w:t>PST 304 Taxonomy III</w:t>
      </w:r>
    </w:p>
    <w:p w14:paraId="73FA57E7" w14:textId="0833E884" w:rsidR="003B56F7" w:rsidRDefault="00E21FCE" w:rsidP="003B56F7">
      <w:pPr>
        <w:spacing w:after="0" w:line="240" w:lineRule="auto"/>
        <w:rPr>
          <w:rFonts w:ascii="Century Gothic" w:hAnsi="Century Gothic" w:cs="BreeSerifSb"/>
          <w:sz w:val="17"/>
          <w:szCs w:val="17"/>
        </w:rPr>
      </w:pPr>
      <w:r w:rsidRPr="00E21FCE">
        <w:rPr>
          <w:rFonts w:ascii="Century Gothic" w:hAnsi="Century Gothic" w:cs="BreeSerifSb"/>
          <w:sz w:val="17"/>
          <w:szCs w:val="17"/>
        </w:rPr>
        <w:t xml:space="preserve">Taxonomy (PST 104, PST 204, PST 304) is a foundational, three-trimester course series. This course emphasizes field-based plant identification, focusing on observable characteristics, cultural requirements, and practical applications. Students will gain proficiency in using dichotomous keys, botanical manuals, and field guides. Key </w:t>
      </w:r>
      <w:r w:rsidRPr="00E21FCE">
        <w:rPr>
          <w:rFonts w:ascii="Century Gothic" w:hAnsi="Century Gothic" w:cs="BreeSerifSb"/>
          <w:sz w:val="17"/>
          <w:szCs w:val="17"/>
        </w:rPr>
        <w:lastRenderedPageBreak/>
        <w:t>areas of study include observing and identifying morphological features of leaves, stems, buds, flowers, and fruits, alongside mastering the associated descriptive terminology. The curriculum also delves into the hierarchical classification system, exploring how plants are grouped based on their characteristics and evolutionary relationships, while learning both scientific and common names. Practical skills developed include taking detailed field notes, collecting plant specimens for taxonomic identification, and learning proper methods of pressing and drying for preservation. The knowledge gained on plant families and relationships will be integrated and applied to other courses.</w:t>
      </w:r>
    </w:p>
    <w:p w14:paraId="053EE5E4" w14:textId="77777777" w:rsidR="00BE3BAB" w:rsidRPr="00212090" w:rsidRDefault="00BE3BAB" w:rsidP="003B56F7">
      <w:pPr>
        <w:spacing w:after="0" w:line="240" w:lineRule="auto"/>
        <w:rPr>
          <w:rFonts w:ascii="Century Gothic" w:hAnsi="Century Gothic"/>
          <w:sz w:val="17"/>
          <w:szCs w:val="17"/>
        </w:rPr>
      </w:pPr>
    </w:p>
    <w:p w14:paraId="660B26B0" w14:textId="0CB421D2"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105 Integrated Pest Management I</w:t>
      </w:r>
    </w:p>
    <w:p w14:paraId="7F4A67FA" w14:textId="40E9FCD8" w:rsidR="003B56F7"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bCs/>
          <w:sz w:val="17"/>
          <w:szCs w:val="17"/>
        </w:rPr>
        <w:t>This course focuses on the principles and practice of integrated pest management (IPM). Students will learn pest identification, management options, scouting, record keeping, and plant health diagnosis. Plant pests of outdoor and greenhouse ornamentals and food crops will be addressed.</w:t>
      </w:r>
    </w:p>
    <w:p w14:paraId="5A0443CE" w14:textId="77777777" w:rsidR="00BE3BAB" w:rsidRPr="00212090" w:rsidRDefault="00BE3BAB" w:rsidP="003B56F7">
      <w:pPr>
        <w:autoSpaceDE w:val="0"/>
        <w:autoSpaceDN w:val="0"/>
        <w:adjustRightInd w:val="0"/>
        <w:spacing w:after="0" w:line="240" w:lineRule="auto"/>
        <w:rPr>
          <w:rFonts w:ascii="Century Gothic" w:hAnsi="Century Gothic" w:cs="BreeSerifTh"/>
          <w:sz w:val="17"/>
          <w:szCs w:val="17"/>
        </w:rPr>
      </w:pPr>
    </w:p>
    <w:p w14:paraId="6483E937" w14:textId="56281C82"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205 Integrated Pest Management II</w:t>
      </w:r>
    </w:p>
    <w:p w14:paraId="3A2406F6" w14:textId="4717F692" w:rsidR="003B56F7"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bCs/>
          <w:sz w:val="17"/>
          <w:szCs w:val="17"/>
        </w:rPr>
        <w:t>This course focuses on the fundamentals of pesticide safety and use. Content follows along with the Pesticide Applicator Certification Core Manual to assist trainees in earning their state applicator license.</w:t>
      </w:r>
    </w:p>
    <w:p w14:paraId="4B302317" w14:textId="77777777" w:rsidR="00BE3BAB" w:rsidRPr="00212090" w:rsidRDefault="00BE3BAB" w:rsidP="003B56F7">
      <w:pPr>
        <w:autoSpaceDE w:val="0"/>
        <w:autoSpaceDN w:val="0"/>
        <w:adjustRightInd w:val="0"/>
        <w:spacing w:after="0" w:line="240" w:lineRule="auto"/>
        <w:rPr>
          <w:rFonts w:ascii="Century Gothic" w:hAnsi="Century Gothic" w:cs="BreeSerifSb"/>
          <w:sz w:val="17"/>
          <w:szCs w:val="17"/>
        </w:rPr>
      </w:pPr>
    </w:p>
    <w:p w14:paraId="132BD314" w14:textId="0E6DA134"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305 Integrated Pest Management III</w:t>
      </w:r>
    </w:p>
    <w:p w14:paraId="187E8AF3" w14:textId="188B02FF" w:rsidR="003B56F7" w:rsidRDefault="00E21FCE" w:rsidP="003B56F7">
      <w:pPr>
        <w:autoSpaceDE w:val="0"/>
        <w:autoSpaceDN w:val="0"/>
        <w:adjustRightInd w:val="0"/>
        <w:spacing w:after="0" w:line="240" w:lineRule="auto"/>
        <w:rPr>
          <w:rFonts w:ascii="Century Gothic" w:hAnsi="Century Gothic" w:cs="BreeSerifTh"/>
          <w:sz w:val="17"/>
          <w:szCs w:val="17"/>
        </w:rPr>
      </w:pPr>
      <w:r w:rsidRPr="00E21FCE">
        <w:rPr>
          <w:rFonts w:ascii="Century Gothic" w:hAnsi="Century Gothic" w:cs="BreeSerifTh"/>
          <w:bCs/>
          <w:sz w:val="17"/>
          <w:szCs w:val="17"/>
        </w:rPr>
        <w:t>This course focuses on the fundamentals of pesticide safety and use. Content follows along with the Pesticide Applicator Certification Core Manual to assist trainees in earning their state applicator license. Students will also explore independent study for testing in specific categories of pesticide application that are required for pesticide applicator licensing.</w:t>
      </w:r>
    </w:p>
    <w:p w14:paraId="0D5D0AA5" w14:textId="77777777" w:rsidR="00BE3BAB" w:rsidRPr="00212090" w:rsidRDefault="00BE3BAB" w:rsidP="003B56F7">
      <w:pPr>
        <w:autoSpaceDE w:val="0"/>
        <w:autoSpaceDN w:val="0"/>
        <w:adjustRightInd w:val="0"/>
        <w:spacing w:after="0" w:line="240" w:lineRule="auto"/>
        <w:rPr>
          <w:rFonts w:ascii="Century Gothic" w:hAnsi="Century Gothic" w:cs="BreeSerifTh"/>
          <w:sz w:val="17"/>
          <w:szCs w:val="17"/>
        </w:rPr>
      </w:pPr>
    </w:p>
    <w:p w14:paraId="49A54C91" w14:textId="7D795829" w:rsidR="003B56F7" w:rsidRPr="00212090" w:rsidRDefault="008C4BC1" w:rsidP="003B56F7">
      <w:pPr>
        <w:spacing w:after="0" w:line="240" w:lineRule="auto"/>
        <w:rPr>
          <w:rFonts w:ascii="Century Gothic" w:hAnsi="Century Gothic" w:cs="BreeSerifSb"/>
          <w:b/>
          <w:sz w:val="17"/>
          <w:szCs w:val="17"/>
        </w:rPr>
      </w:pPr>
      <w:r>
        <w:rPr>
          <w:rFonts w:ascii="Century Gothic" w:hAnsi="Century Gothic" w:cs="BreeSerifSb"/>
          <w:b/>
          <w:bCs/>
          <w:sz w:val="17"/>
          <w:szCs w:val="17"/>
        </w:rPr>
        <w:t>PST 106 Food Crop Production I</w:t>
      </w:r>
    </w:p>
    <w:p w14:paraId="27ACD3B7" w14:textId="5B145074" w:rsidR="003B56F7" w:rsidRDefault="00E21FCE" w:rsidP="003B56F7">
      <w:pPr>
        <w:autoSpaceDE w:val="0"/>
        <w:autoSpaceDN w:val="0"/>
        <w:adjustRightInd w:val="0"/>
        <w:spacing w:after="0" w:line="240" w:lineRule="auto"/>
        <w:rPr>
          <w:rFonts w:ascii="Century Gothic" w:eastAsia="Aptos" w:hAnsi="Century Gothic" w:cs="BreeSerifTh"/>
          <w:color w:val="000000" w:themeColor="text1"/>
          <w:sz w:val="17"/>
          <w:szCs w:val="17"/>
        </w:rPr>
      </w:pPr>
      <w:r w:rsidRPr="00E21FCE">
        <w:rPr>
          <w:rFonts w:ascii="Century Gothic" w:eastAsia="Aptos" w:hAnsi="Century Gothic" w:cs="BreeSerifTh"/>
          <w:bCs/>
          <w:color w:val="000000" w:themeColor="text1"/>
          <w:sz w:val="17"/>
          <w:szCs w:val="17"/>
        </w:rPr>
        <w:t>This three-part course series (PST 106, PST 206, PST 306) introduces students to the identification, cultural needs, production practices, harvesting, storage, and distribution of a variety of food crops grown in Western Pennsylvania. Fruit trees, nut trees, brambles, herbaceous berries, olericulture, viticulture, mycoculture, grains, beans, and seed oil crops are addressed. Both traditional growing methods and hydroponic growing methods are introduced.</w:t>
      </w:r>
    </w:p>
    <w:p w14:paraId="2D99A7C8" w14:textId="77777777" w:rsidR="00BE3BAB" w:rsidRPr="00212090" w:rsidRDefault="00BE3BAB" w:rsidP="003B56F7">
      <w:pPr>
        <w:autoSpaceDE w:val="0"/>
        <w:autoSpaceDN w:val="0"/>
        <w:adjustRightInd w:val="0"/>
        <w:spacing w:after="0" w:line="240" w:lineRule="auto"/>
        <w:rPr>
          <w:rFonts w:ascii="Century Gothic" w:hAnsi="Century Gothic" w:cs="BreeSerifTh"/>
          <w:sz w:val="17"/>
          <w:szCs w:val="17"/>
        </w:rPr>
      </w:pPr>
    </w:p>
    <w:p w14:paraId="2C42D50B" w14:textId="1758B210"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206 Food Crop Production II</w:t>
      </w:r>
    </w:p>
    <w:p w14:paraId="18A667AF" w14:textId="05373B53" w:rsidR="003B56F7" w:rsidRDefault="00E21FCE" w:rsidP="003B56F7">
      <w:pPr>
        <w:spacing w:after="0" w:line="240" w:lineRule="auto"/>
        <w:rPr>
          <w:rFonts w:ascii="Century Gothic" w:hAnsi="Century Gothic" w:cs="BreeSerifSb"/>
          <w:bCs/>
          <w:sz w:val="17"/>
          <w:szCs w:val="17"/>
        </w:rPr>
      </w:pPr>
      <w:r w:rsidRPr="00E21FCE">
        <w:rPr>
          <w:rFonts w:ascii="Century Gothic" w:hAnsi="Century Gothic" w:cs="BreeSerifSb"/>
          <w:bCs/>
          <w:sz w:val="17"/>
          <w:szCs w:val="17"/>
        </w:rPr>
        <w:t>This three-part course series (PST 106, PST 206, PST 306) introduces students to the identification, cultural needs, production practices, harvesting, storage, and distribution of a variety of food crops grown in Western Pennsylvania. Fruit trees, nut trees, brambles, herbaceous berries, olericulture, viticulture, mycoculture, grains, beans, and seed oil crops are addressed. Both traditional growing methods and hydroponic growing methods are introduced.</w:t>
      </w:r>
    </w:p>
    <w:p w14:paraId="299B9BE6" w14:textId="77777777" w:rsidR="00BE3BAB" w:rsidRPr="00212090" w:rsidRDefault="00BE3BAB" w:rsidP="003B56F7">
      <w:pPr>
        <w:spacing w:after="0" w:line="240" w:lineRule="auto"/>
        <w:rPr>
          <w:rFonts w:ascii="Century Gothic" w:hAnsi="Century Gothic"/>
          <w:b/>
          <w:sz w:val="17"/>
          <w:szCs w:val="17"/>
        </w:rPr>
      </w:pPr>
    </w:p>
    <w:p w14:paraId="42E46C81" w14:textId="74D07732" w:rsidR="003B56F7" w:rsidRPr="00212090" w:rsidRDefault="008C4BC1"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306 Food Crop Production III</w:t>
      </w:r>
    </w:p>
    <w:p w14:paraId="7BE9343B" w14:textId="0FD2B9C7" w:rsidR="003B56F7" w:rsidRDefault="00E21FCE" w:rsidP="003B56F7">
      <w:pPr>
        <w:spacing w:after="0" w:line="240" w:lineRule="auto"/>
        <w:rPr>
          <w:rFonts w:ascii="Century Gothic" w:hAnsi="Century Gothic" w:cs="BreeSerifSb"/>
          <w:bCs/>
          <w:sz w:val="17"/>
          <w:szCs w:val="17"/>
        </w:rPr>
      </w:pPr>
      <w:r w:rsidRPr="00E21FCE">
        <w:rPr>
          <w:rFonts w:ascii="Century Gothic" w:hAnsi="Century Gothic" w:cs="BreeSerifSb"/>
          <w:bCs/>
          <w:sz w:val="17"/>
          <w:szCs w:val="17"/>
        </w:rPr>
        <w:t>This three-part course series (PST 106, PST 206, PST 306) introduces students to the identification, cultural needs, production practices, harvesting, storage, and distribution of a variety of food crops grown in Western Pennsylvania. Fruit trees, nut trees, brambles, herbaceous berries, olericulture, viticulture, mycoculture, grains, beans, and seed oil crops are addressed. Both traditional growing methods and hydroponic growing methods are introduced.</w:t>
      </w:r>
    </w:p>
    <w:p w14:paraId="31F11FBF" w14:textId="77777777" w:rsidR="00BE3BAB" w:rsidRPr="00212090" w:rsidRDefault="00BE3BAB" w:rsidP="003B56F7">
      <w:pPr>
        <w:spacing w:after="0" w:line="240" w:lineRule="auto"/>
        <w:rPr>
          <w:rFonts w:ascii="Century Gothic" w:hAnsi="Century Gothic" w:cs="BreeSerifTh"/>
          <w:sz w:val="17"/>
          <w:szCs w:val="17"/>
        </w:rPr>
      </w:pPr>
    </w:p>
    <w:p w14:paraId="3C85A336" w14:textId="3691CDBA" w:rsidR="003B56F7" w:rsidRPr="00212090" w:rsidRDefault="008C4BC1" w:rsidP="003B56F7">
      <w:pPr>
        <w:spacing w:after="0" w:line="240" w:lineRule="auto"/>
        <w:rPr>
          <w:rFonts w:ascii="Century Gothic" w:hAnsi="Century Gothic" w:cs="BreeSerifSb"/>
          <w:b/>
          <w:sz w:val="17"/>
          <w:szCs w:val="17"/>
        </w:rPr>
      </w:pPr>
      <w:r>
        <w:rPr>
          <w:rFonts w:ascii="Century Gothic" w:hAnsi="Century Gothic" w:cs="BreeSerifSb"/>
          <w:b/>
          <w:sz w:val="17"/>
          <w:szCs w:val="17"/>
        </w:rPr>
        <w:t>PST 107</w:t>
      </w:r>
      <w:r w:rsidR="00482897">
        <w:rPr>
          <w:rFonts w:ascii="Century Gothic" w:hAnsi="Century Gothic" w:cs="BreeSerifSb"/>
          <w:b/>
          <w:sz w:val="17"/>
          <w:szCs w:val="17"/>
        </w:rPr>
        <w:t xml:space="preserve"> Agricultural Operations I</w:t>
      </w:r>
    </w:p>
    <w:p w14:paraId="56513E5E" w14:textId="65997BD0" w:rsidR="003B56F7" w:rsidRDefault="00E21FCE" w:rsidP="003B56F7">
      <w:pPr>
        <w:spacing w:after="0" w:line="240" w:lineRule="auto"/>
        <w:rPr>
          <w:rFonts w:ascii="Century Gothic" w:hAnsi="Century Gothic"/>
          <w:bCs/>
          <w:sz w:val="17"/>
          <w:szCs w:val="17"/>
        </w:rPr>
      </w:pPr>
      <w:r w:rsidRPr="00E21FCE">
        <w:rPr>
          <w:rFonts w:ascii="Century Gothic" w:hAnsi="Century Gothic"/>
          <w:bCs/>
          <w:sz w:val="17"/>
          <w:szCs w:val="17"/>
        </w:rPr>
        <w:t>This three-part course series (PST 107, PST 207, PST 307) introduces the student to our national and local food systems, crop planning, scheduling, cultivar selection, plant support systems, controlled environment agriculture (CEA), crop rotation, harvest planning, post-harvest handling, sorting, grading, packing, storage, and Good Agricultural Practices (GAP).</w:t>
      </w:r>
    </w:p>
    <w:p w14:paraId="791AB3BA" w14:textId="77777777" w:rsidR="00BE3BAB" w:rsidRPr="00212090" w:rsidRDefault="00BE3BAB" w:rsidP="003B56F7">
      <w:pPr>
        <w:spacing w:after="0" w:line="240" w:lineRule="auto"/>
        <w:rPr>
          <w:rFonts w:ascii="Century Gothic" w:hAnsi="Century Gothic" w:cs="BreeSerifTh"/>
          <w:sz w:val="17"/>
          <w:szCs w:val="17"/>
        </w:rPr>
      </w:pPr>
    </w:p>
    <w:p w14:paraId="05D28594" w14:textId="78C7264A" w:rsidR="003B56F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207 Agricultural Operations II</w:t>
      </w:r>
    </w:p>
    <w:p w14:paraId="5B2802C6" w14:textId="600E43B9" w:rsidR="003B56F7" w:rsidRDefault="00E21FCE" w:rsidP="003B56F7">
      <w:pPr>
        <w:spacing w:after="0" w:line="240" w:lineRule="auto"/>
        <w:rPr>
          <w:rFonts w:ascii="Century Gothic" w:hAnsi="Century Gothic" w:cs="BreeSerifTh"/>
          <w:sz w:val="17"/>
          <w:szCs w:val="17"/>
        </w:rPr>
      </w:pPr>
      <w:r w:rsidRPr="00E21FCE">
        <w:rPr>
          <w:rFonts w:ascii="Century Gothic" w:hAnsi="Century Gothic" w:cs="BreeSerifTh"/>
          <w:bCs/>
          <w:sz w:val="17"/>
          <w:szCs w:val="17"/>
        </w:rPr>
        <w:t>This three-part course series (PST 107, PST 207, PST 307) introduces the student to our national and local food systems, crop planning, scheduling, cultivar selection, plant support systems, controlled environment agriculture (CEA), crop rotation, harvest planning, post-harvest handling, sorting, grading, packing, storage, and Good Agricultural Practices (GAP).</w:t>
      </w:r>
    </w:p>
    <w:p w14:paraId="61919ED1" w14:textId="77777777" w:rsidR="00BE3BAB" w:rsidRPr="00212090" w:rsidRDefault="00BE3BAB" w:rsidP="003B56F7">
      <w:pPr>
        <w:spacing w:after="0" w:line="240" w:lineRule="auto"/>
        <w:rPr>
          <w:rFonts w:ascii="Century Gothic" w:hAnsi="Century Gothic"/>
          <w:sz w:val="17"/>
          <w:szCs w:val="17"/>
        </w:rPr>
      </w:pPr>
    </w:p>
    <w:p w14:paraId="28FF5BCB" w14:textId="5D9E2A1A" w:rsidR="003B56F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307 Agricultural Operations III</w:t>
      </w:r>
    </w:p>
    <w:p w14:paraId="677149DE" w14:textId="1B5514FE" w:rsidR="003B56F7" w:rsidRPr="00212090"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bCs/>
          <w:sz w:val="17"/>
          <w:szCs w:val="17"/>
        </w:rPr>
        <w:t>This three-part course series (PST 107, PST 207, PST 307) introduces the student to our national and local food systems, crop planning, scheduling, cultivar selection, plant support systems, controlled environment agriculture (CEA), crop rotation, harvest planning, post-harvest handling, sorting, grading, packing, storage, and Good Agricultural Practices (GAP).</w:t>
      </w:r>
    </w:p>
    <w:p w14:paraId="002BC2A9" w14:textId="77777777" w:rsidR="003B56F7" w:rsidRPr="00212090" w:rsidRDefault="003B56F7" w:rsidP="003B56F7">
      <w:pPr>
        <w:spacing w:after="0" w:line="240" w:lineRule="auto"/>
        <w:rPr>
          <w:rFonts w:ascii="Century Gothic" w:hAnsi="Century Gothic"/>
          <w:sz w:val="17"/>
          <w:szCs w:val="17"/>
        </w:rPr>
      </w:pPr>
    </w:p>
    <w:p w14:paraId="29D78E49" w14:textId="1559F1DA" w:rsidR="003B56F7"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lastRenderedPageBreak/>
        <w:t>PST</w:t>
      </w:r>
      <w:r w:rsidR="003B56F7" w:rsidRPr="00212090">
        <w:rPr>
          <w:rFonts w:ascii="Century Gothic" w:hAnsi="Century Gothic" w:cs="BreeSerifSb"/>
          <w:b/>
          <w:sz w:val="17"/>
          <w:szCs w:val="17"/>
        </w:rPr>
        <w:t xml:space="preserve"> </w:t>
      </w:r>
      <w:r w:rsidR="002208C3">
        <w:rPr>
          <w:rFonts w:ascii="Century Gothic" w:hAnsi="Century Gothic" w:cs="BreeSerifSb"/>
          <w:b/>
          <w:sz w:val="17"/>
          <w:szCs w:val="17"/>
        </w:rPr>
        <w:t xml:space="preserve">108 Greenhouse </w:t>
      </w:r>
      <w:r w:rsidR="00E21FCE">
        <w:rPr>
          <w:rFonts w:ascii="Century Gothic" w:hAnsi="Century Gothic" w:cs="BreeSerifSb"/>
          <w:b/>
          <w:sz w:val="17"/>
          <w:szCs w:val="17"/>
        </w:rPr>
        <w:t>Management</w:t>
      </w:r>
    </w:p>
    <w:p w14:paraId="14AA2B87" w14:textId="70F87DE5" w:rsidR="00BE3BAB" w:rsidRDefault="00E21FCE" w:rsidP="003B56F7">
      <w:pPr>
        <w:autoSpaceDE w:val="0"/>
        <w:autoSpaceDN w:val="0"/>
        <w:adjustRightInd w:val="0"/>
        <w:spacing w:after="0" w:line="240" w:lineRule="auto"/>
        <w:rPr>
          <w:rFonts w:ascii="Century Gothic" w:hAnsi="Century Gothic" w:cs="BreeSerifSb"/>
          <w:bCs/>
          <w:sz w:val="17"/>
          <w:szCs w:val="17"/>
        </w:rPr>
      </w:pPr>
      <w:r w:rsidRPr="00E21FCE">
        <w:rPr>
          <w:rFonts w:ascii="Century Gothic" w:hAnsi="Century Gothic" w:cs="BreeSerifSb"/>
          <w:bCs/>
          <w:sz w:val="17"/>
          <w:szCs w:val="17"/>
        </w:rPr>
        <w:t>Primary focus on greenhouse systems, infrastructure, and production methods. Investigate the design, function, and outcomes of proper greenhouse management; explore and practice a variety of production techniques, explore types of growing structures and facilities; analyze systems including infrastructure, environment and cropping technology and record keeping.</w:t>
      </w:r>
      <w:r w:rsidRPr="00E21FCE">
        <w:rPr>
          <w:rFonts w:ascii="Arial" w:hAnsi="Arial" w:cs="Arial"/>
          <w:bCs/>
          <w:sz w:val="17"/>
          <w:szCs w:val="17"/>
        </w:rPr>
        <w:t> </w:t>
      </w:r>
      <w:r w:rsidRPr="00E21FCE">
        <w:rPr>
          <w:rFonts w:ascii="Century Gothic" w:hAnsi="Century Gothic" w:cs="BreeSerifSb"/>
          <w:bCs/>
          <w:sz w:val="17"/>
          <w:szCs w:val="17"/>
        </w:rPr>
        <w:t xml:space="preserve"> Differentiate between growing media,</w:t>
      </w:r>
      <w:r w:rsidRPr="00E21FCE">
        <w:rPr>
          <w:rFonts w:ascii="Century Gothic" w:hAnsi="Century Gothic" w:cs="Century Gothic"/>
          <w:bCs/>
          <w:sz w:val="17"/>
          <w:szCs w:val="17"/>
        </w:rPr>
        <w:t> </w:t>
      </w:r>
      <w:r w:rsidRPr="00E21FCE">
        <w:rPr>
          <w:rFonts w:ascii="Century Gothic" w:hAnsi="Century Gothic" w:cs="BreeSerifSb"/>
          <w:bCs/>
          <w:sz w:val="17"/>
          <w:szCs w:val="17"/>
        </w:rPr>
        <w:t>demonstrate</w:t>
      </w:r>
      <w:r w:rsidRPr="00E21FCE">
        <w:rPr>
          <w:rFonts w:ascii="Century Gothic" w:hAnsi="Century Gothic" w:cs="Century Gothic"/>
          <w:bCs/>
          <w:sz w:val="17"/>
          <w:szCs w:val="17"/>
        </w:rPr>
        <w:t> </w:t>
      </w:r>
      <w:r w:rsidRPr="00E21FCE">
        <w:rPr>
          <w:rFonts w:ascii="Century Gothic" w:hAnsi="Century Gothic" w:cs="BreeSerifSb"/>
          <w:bCs/>
          <w:sz w:val="17"/>
          <w:szCs w:val="17"/>
        </w:rPr>
        <w:t>knowledge of the properties of soil; understand essential elements and fertilizer formulations;</w:t>
      </w:r>
      <w:r w:rsidRPr="00E21FCE">
        <w:rPr>
          <w:rFonts w:ascii="Century Gothic" w:hAnsi="Century Gothic" w:cs="Century Gothic"/>
          <w:bCs/>
          <w:sz w:val="17"/>
          <w:szCs w:val="17"/>
        </w:rPr>
        <w:t> </w:t>
      </w:r>
      <w:r w:rsidRPr="00E21FCE">
        <w:rPr>
          <w:rFonts w:ascii="Century Gothic" w:hAnsi="Century Gothic" w:cs="BreeSerifSb"/>
          <w:bCs/>
          <w:sz w:val="17"/>
          <w:szCs w:val="17"/>
        </w:rPr>
        <w:t>establish</w:t>
      </w:r>
      <w:r w:rsidRPr="00E21FCE">
        <w:rPr>
          <w:rFonts w:ascii="Century Gothic" w:hAnsi="Century Gothic" w:cs="Century Gothic"/>
          <w:bCs/>
          <w:sz w:val="17"/>
          <w:szCs w:val="17"/>
        </w:rPr>
        <w:t> </w:t>
      </w:r>
      <w:r w:rsidRPr="00E21FCE">
        <w:rPr>
          <w:rFonts w:ascii="Century Gothic" w:hAnsi="Century Gothic" w:cs="BreeSerifSb"/>
          <w:bCs/>
          <w:sz w:val="17"/>
          <w:szCs w:val="17"/>
        </w:rPr>
        <w:t>light, moisture,</w:t>
      </w:r>
      <w:r w:rsidRPr="00E21FCE">
        <w:rPr>
          <w:rFonts w:ascii="Century Gothic" w:hAnsi="Century Gothic" w:cs="Century Gothic"/>
          <w:bCs/>
          <w:sz w:val="17"/>
          <w:szCs w:val="17"/>
        </w:rPr>
        <w:t> </w:t>
      </w:r>
      <w:r w:rsidR="002E274C" w:rsidRPr="00E21FCE">
        <w:rPr>
          <w:rFonts w:ascii="Century Gothic" w:hAnsi="Century Gothic" w:cs="BreeSerifSb"/>
          <w:bCs/>
          <w:sz w:val="17"/>
          <w:szCs w:val="17"/>
        </w:rPr>
        <w:t>gas,</w:t>
      </w:r>
      <w:r w:rsidRPr="00E21FCE">
        <w:rPr>
          <w:rFonts w:ascii="Century Gothic" w:hAnsi="Century Gothic" w:cs="Century Gothic"/>
          <w:bCs/>
          <w:sz w:val="17"/>
          <w:szCs w:val="17"/>
        </w:rPr>
        <w:t> </w:t>
      </w:r>
      <w:r w:rsidRPr="00E21FCE">
        <w:rPr>
          <w:rFonts w:ascii="Century Gothic" w:hAnsi="Century Gothic" w:cs="BreeSerifSb"/>
          <w:bCs/>
          <w:sz w:val="17"/>
          <w:szCs w:val="17"/>
        </w:rPr>
        <w:t>and plant growth regulator requirements.</w:t>
      </w:r>
      <w:r w:rsidRPr="00E21FCE">
        <w:rPr>
          <w:rFonts w:ascii="Arial" w:hAnsi="Arial" w:cs="Arial"/>
          <w:bCs/>
          <w:sz w:val="17"/>
          <w:szCs w:val="17"/>
        </w:rPr>
        <w:t> </w:t>
      </w:r>
      <w:r w:rsidRPr="00E21FCE">
        <w:rPr>
          <w:rFonts w:ascii="Century Gothic" w:hAnsi="Century Gothic" w:cs="BreeSerifSb"/>
          <w:bCs/>
          <w:sz w:val="17"/>
          <w:szCs w:val="17"/>
        </w:rPr>
        <w:t xml:space="preserve"> Grow,</w:t>
      </w:r>
      <w:r w:rsidRPr="00E21FCE">
        <w:rPr>
          <w:rFonts w:ascii="Century Gothic" w:hAnsi="Century Gothic" w:cs="Century Gothic"/>
          <w:bCs/>
          <w:sz w:val="17"/>
          <w:szCs w:val="17"/>
        </w:rPr>
        <w:t> </w:t>
      </w:r>
      <w:r w:rsidRPr="00E21FCE">
        <w:rPr>
          <w:rFonts w:ascii="Century Gothic" w:hAnsi="Century Gothic" w:cs="BreeSerifSb"/>
          <w:bCs/>
          <w:sz w:val="17"/>
          <w:szCs w:val="17"/>
        </w:rPr>
        <w:t>maintain,</w:t>
      </w:r>
      <w:r w:rsidRPr="00E21FCE">
        <w:rPr>
          <w:rFonts w:ascii="Century Gothic" w:hAnsi="Century Gothic" w:cs="Century Gothic"/>
          <w:bCs/>
          <w:sz w:val="17"/>
          <w:szCs w:val="17"/>
        </w:rPr>
        <w:t> </w:t>
      </w:r>
      <w:r w:rsidRPr="00E21FCE">
        <w:rPr>
          <w:rFonts w:ascii="Century Gothic" w:hAnsi="Century Gothic" w:cs="BreeSerifSb"/>
          <w:bCs/>
          <w:sz w:val="17"/>
          <w:szCs w:val="17"/>
        </w:rPr>
        <w:t>and market crops as</w:t>
      </w:r>
      <w:r w:rsidRPr="00E21FCE">
        <w:rPr>
          <w:rFonts w:ascii="Century Gothic" w:hAnsi="Century Gothic" w:cs="Century Gothic"/>
          <w:bCs/>
          <w:sz w:val="17"/>
          <w:szCs w:val="17"/>
        </w:rPr>
        <w:t> </w:t>
      </w:r>
      <w:r w:rsidRPr="00E21FCE">
        <w:rPr>
          <w:rFonts w:ascii="Century Gothic" w:hAnsi="Century Gothic" w:cs="BreeSerifSb"/>
          <w:bCs/>
          <w:sz w:val="17"/>
          <w:szCs w:val="17"/>
        </w:rPr>
        <w:t>required.</w:t>
      </w:r>
    </w:p>
    <w:p w14:paraId="4C2FFD2F" w14:textId="77777777" w:rsidR="00BE3BAB" w:rsidRPr="00BE3BAB" w:rsidRDefault="00BE3BAB" w:rsidP="003B56F7">
      <w:pPr>
        <w:autoSpaceDE w:val="0"/>
        <w:autoSpaceDN w:val="0"/>
        <w:adjustRightInd w:val="0"/>
        <w:spacing w:after="0" w:line="240" w:lineRule="auto"/>
        <w:rPr>
          <w:rFonts w:ascii="Century Gothic" w:hAnsi="Century Gothic" w:cs="BreeSerifSb"/>
          <w:bCs/>
          <w:sz w:val="17"/>
          <w:szCs w:val="17"/>
        </w:rPr>
      </w:pPr>
    </w:p>
    <w:p w14:paraId="66CA77C7" w14:textId="0329215D" w:rsidR="003B56F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w:t>
      </w:r>
      <w:r w:rsidR="003B56F7" w:rsidRPr="00212090">
        <w:rPr>
          <w:rFonts w:ascii="Century Gothic" w:hAnsi="Century Gothic" w:cs="BreeSerifSb"/>
          <w:b/>
          <w:sz w:val="17"/>
          <w:szCs w:val="17"/>
        </w:rPr>
        <w:t xml:space="preserve"> </w:t>
      </w:r>
      <w:r w:rsidR="002208C3">
        <w:rPr>
          <w:rFonts w:ascii="Century Gothic" w:hAnsi="Century Gothic" w:cs="BreeSerifSb"/>
          <w:b/>
          <w:sz w:val="17"/>
          <w:szCs w:val="17"/>
        </w:rPr>
        <w:t xml:space="preserve">109 </w:t>
      </w:r>
      <w:r>
        <w:rPr>
          <w:rFonts w:ascii="Century Gothic" w:hAnsi="Century Gothic" w:cs="BreeSerifSb"/>
          <w:b/>
          <w:sz w:val="17"/>
          <w:szCs w:val="17"/>
        </w:rPr>
        <w:t>Soil</w:t>
      </w:r>
    </w:p>
    <w:p w14:paraId="0061F36D" w14:textId="4EA9937A" w:rsidR="00CA2E0A" w:rsidRPr="00E21FCE" w:rsidRDefault="00E21FCE" w:rsidP="00CA2E0A">
      <w:pPr>
        <w:spacing w:after="0" w:line="240" w:lineRule="auto"/>
        <w:rPr>
          <w:rFonts w:ascii="Century Gothic" w:hAnsi="Century Gothic" w:cs="BreeSerifSb"/>
          <w:sz w:val="17"/>
          <w:szCs w:val="17"/>
        </w:rPr>
      </w:pPr>
      <w:r w:rsidRPr="00E21FCE">
        <w:rPr>
          <w:rFonts w:ascii="Century Gothic" w:hAnsi="Century Gothic" w:cs="BreeSerifSb"/>
          <w:sz w:val="17"/>
          <w:szCs w:val="17"/>
        </w:rPr>
        <w:t>This course introduces students to the most important factor of plant health and growth: soil. The physical, chemical, and biological properties of soil dictate what can grow and how well. Similarly, degradation of soil leads to many common plant health problems. Students will gain an applied understanding of the properties of soils as well as an introduction to the methods used to assess soil structure and health.</w:t>
      </w:r>
    </w:p>
    <w:p w14:paraId="48C43FD0" w14:textId="77777777" w:rsidR="003B56F7" w:rsidRPr="00212090" w:rsidRDefault="003B56F7" w:rsidP="003B56F7">
      <w:pPr>
        <w:spacing w:after="0" w:line="240" w:lineRule="auto"/>
        <w:rPr>
          <w:rFonts w:ascii="Century Gothic" w:hAnsi="Century Gothic" w:cs="BreeSerifTh"/>
          <w:sz w:val="17"/>
          <w:szCs w:val="17"/>
        </w:rPr>
      </w:pPr>
    </w:p>
    <w:p w14:paraId="2BD0F6A4" w14:textId="4EF60E36" w:rsidR="003B56F7" w:rsidRPr="00212090" w:rsidRDefault="00482897" w:rsidP="003B56F7">
      <w:pPr>
        <w:spacing w:after="0" w:line="240" w:lineRule="auto"/>
        <w:rPr>
          <w:rFonts w:ascii="Century Gothic" w:hAnsi="Century Gothic" w:cs="BreeSerifSb"/>
          <w:b/>
          <w:sz w:val="17"/>
          <w:szCs w:val="17"/>
        </w:rPr>
      </w:pPr>
      <w:r>
        <w:rPr>
          <w:rFonts w:ascii="Century Gothic" w:hAnsi="Century Gothic" w:cs="BreeSerifSb"/>
          <w:b/>
          <w:sz w:val="17"/>
          <w:szCs w:val="17"/>
        </w:rPr>
        <w:t>PST 110 Turfgrass Management</w:t>
      </w:r>
    </w:p>
    <w:p w14:paraId="0A92BEE8" w14:textId="0158D0DB" w:rsidR="003B56F7" w:rsidRPr="00212090" w:rsidRDefault="00E21FCE" w:rsidP="003B56F7">
      <w:pPr>
        <w:autoSpaceDE w:val="0"/>
        <w:autoSpaceDN w:val="0"/>
        <w:adjustRightInd w:val="0"/>
        <w:spacing w:after="0" w:line="240" w:lineRule="auto"/>
        <w:rPr>
          <w:rFonts w:ascii="Century Gothic" w:hAnsi="Century Gothic" w:cs="Times New Roman"/>
          <w:sz w:val="17"/>
          <w:szCs w:val="17"/>
        </w:rPr>
      </w:pPr>
      <w:r w:rsidRPr="00E21FCE">
        <w:rPr>
          <w:rFonts w:ascii="Century Gothic" w:hAnsi="Century Gothic" w:cs="Times New Roman"/>
          <w:bCs/>
          <w:sz w:val="17"/>
          <w:szCs w:val="17"/>
        </w:rPr>
        <w:t>This course introduces the fundamentals of turfgrass management, a consistently and highly in-demand field. The biology of turfgrasses and their cultural needs are explored. Traditional as well as modern sustainable turf practices are compared. Lawn, sports turf, and golf course maintenance are discussed as different areas of specialization.</w:t>
      </w:r>
    </w:p>
    <w:p w14:paraId="3AB28F24" w14:textId="77777777" w:rsidR="003B56F7" w:rsidRPr="00212090" w:rsidRDefault="003B56F7" w:rsidP="003B56F7">
      <w:pPr>
        <w:autoSpaceDE w:val="0"/>
        <w:autoSpaceDN w:val="0"/>
        <w:adjustRightInd w:val="0"/>
        <w:spacing w:after="0" w:line="240" w:lineRule="auto"/>
        <w:rPr>
          <w:rFonts w:ascii="Century Gothic" w:hAnsi="Century Gothic" w:cs="Times New Roman"/>
          <w:sz w:val="17"/>
          <w:szCs w:val="17"/>
        </w:rPr>
      </w:pPr>
    </w:p>
    <w:p w14:paraId="6F2A2F24" w14:textId="530C45CB" w:rsidR="003B56F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111 Equipment, Safety, and Practicum I</w:t>
      </w:r>
    </w:p>
    <w:p w14:paraId="405F7AD4" w14:textId="492EEACF" w:rsidR="003B56F7" w:rsidRPr="00212090"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bCs/>
          <w:sz w:val="17"/>
          <w:szCs w:val="17"/>
        </w:rPr>
        <w:t>The Equipment, Safety, and Practicum (ESP) course series (PST 111, PST 211, PST 311) is one of the most critical components of the plant science technician curriculum. In this series, students learn fundamental safety for working and using equipment; gain extensive hands-on experience by caring for the campus landscapes, interiorscapes, and greenhouse; and expand their knowledge or and networking within the southwest Pennsylvania green industry through field experiences learning and working with a variety of regional employer partners in fields such as parks maintenance, turf care, and more.</w:t>
      </w:r>
    </w:p>
    <w:p w14:paraId="29F7EF82" w14:textId="77777777" w:rsidR="003B56F7" w:rsidRPr="00212090" w:rsidRDefault="003B56F7" w:rsidP="003B56F7">
      <w:pPr>
        <w:autoSpaceDE w:val="0"/>
        <w:autoSpaceDN w:val="0"/>
        <w:adjustRightInd w:val="0"/>
        <w:spacing w:after="0" w:line="240" w:lineRule="auto"/>
        <w:rPr>
          <w:rFonts w:ascii="Century Gothic" w:hAnsi="Century Gothic" w:cs="BreeSerifSb"/>
          <w:b/>
          <w:sz w:val="17"/>
          <w:szCs w:val="17"/>
        </w:rPr>
      </w:pPr>
    </w:p>
    <w:p w14:paraId="27AC158F" w14:textId="6E8DED43" w:rsidR="003B56F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211 Equipment, Safety, and Practicum II</w:t>
      </w:r>
    </w:p>
    <w:p w14:paraId="0FC3E5CB" w14:textId="2AB8D96E" w:rsidR="003B56F7" w:rsidRPr="00212090" w:rsidRDefault="00E21FCE" w:rsidP="003B56F7">
      <w:pPr>
        <w:spacing w:after="0" w:line="240" w:lineRule="auto"/>
        <w:rPr>
          <w:rFonts w:ascii="Century Gothic" w:hAnsi="Century Gothic" w:cs="BreeSerifTh"/>
          <w:sz w:val="17"/>
          <w:szCs w:val="17"/>
        </w:rPr>
      </w:pPr>
      <w:r w:rsidRPr="00E21FCE">
        <w:rPr>
          <w:rFonts w:ascii="Century Gothic" w:hAnsi="Century Gothic" w:cs="BreeSerifTh"/>
          <w:bCs/>
          <w:sz w:val="17"/>
          <w:szCs w:val="17"/>
        </w:rPr>
        <w:t>The Equipment, Safety, and Practicum (ESP) course series (PST 111, PST 211, PST 311) is one of the most critical components of the plant science technician curriculum. In this series, students learn fundamental safety for working and using equipment; gain extensive hands-on experience by caring for the campus landscapes, interiorscapes, and greenhouse; and expand their knowledge or and networking within the southwest Pennsylvania green industry through field experiences learning and working with a variety of regional employer partners in fields such as parks maintenance, turf care, and more.</w:t>
      </w:r>
    </w:p>
    <w:p w14:paraId="4B270C77" w14:textId="77777777" w:rsidR="003B56F7" w:rsidRPr="00212090" w:rsidRDefault="003B56F7" w:rsidP="003B56F7">
      <w:pPr>
        <w:autoSpaceDE w:val="0"/>
        <w:autoSpaceDN w:val="0"/>
        <w:adjustRightInd w:val="0"/>
        <w:spacing w:after="0" w:line="240" w:lineRule="auto"/>
        <w:rPr>
          <w:rFonts w:ascii="Century Gothic" w:hAnsi="Century Gothic"/>
          <w:sz w:val="17"/>
          <w:szCs w:val="17"/>
        </w:rPr>
      </w:pPr>
    </w:p>
    <w:p w14:paraId="341608AC" w14:textId="6FE9B1B2" w:rsidR="003B56F7"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 311 Equipment, Safety, and Practicum III</w:t>
      </w:r>
    </w:p>
    <w:p w14:paraId="633A8FE4" w14:textId="5260B421" w:rsidR="00482897" w:rsidRPr="00E21FCE"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sz w:val="17"/>
          <w:szCs w:val="17"/>
        </w:rPr>
        <w:t>The Equipment, Safety, and Practicum (ESP) course series (PST 111, PST 211, PST 311) is one of the most critical components of the plant science technician curriculum. In this series, students learn fundamental safety for working and using equipment; gain extensive hands-on experience by caring for the campus landscapes, interiorscapes, and greenhouse; and expand their knowledge or and networking within the southwest Pennsylvania green industry through field experiences learning and working with a variety of regional employer partners in fields such as parks maintenance, turf care, and more.</w:t>
      </w:r>
    </w:p>
    <w:p w14:paraId="4DAA9269" w14:textId="77777777" w:rsidR="00482897" w:rsidRDefault="00482897" w:rsidP="003B56F7">
      <w:pPr>
        <w:autoSpaceDE w:val="0"/>
        <w:autoSpaceDN w:val="0"/>
        <w:adjustRightInd w:val="0"/>
        <w:spacing w:after="0" w:line="240" w:lineRule="auto"/>
        <w:rPr>
          <w:rFonts w:ascii="Century Gothic" w:hAnsi="Century Gothic" w:cs="BreeSerifSb"/>
          <w:b/>
          <w:sz w:val="17"/>
          <w:szCs w:val="17"/>
        </w:rPr>
      </w:pPr>
    </w:p>
    <w:p w14:paraId="09D6934F" w14:textId="4E412003" w:rsidR="00482897"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PD 101 Professional Development I</w:t>
      </w:r>
    </w:p>
    <w:p w14:paraId="02844775" w14:textId="02E01C1D" w:rsidR="00482897" w:rsidRPr="00E21FCE" w:rsidRDefault="00E21FCE" w:rsidP="003B56F7">
      <w:pPr>
        <w:autoSpaceDE w:val="0"/>
        <w:autoSpaceDN w:val="0"/>
        <w:adjustRightInd w:val="0"/>
        <w:spacing w:after="0" w:line="240" w:lineRule="auto"/>
        <w:rPr>
          <w:rFonts w:ascii="Century Gothic" w:hAnsi="Century Gothic" w:cs="BreeSerifSb"/>
          <w:sz w:val="17"/>
          <w:szCs w:val="17"/>
        </w:rPr>
      </w:pPr>
      <w:r w:rsidRPr="00E21FCE">
        <w:rPr>
          <w:rFonts w:ascii="Century Gothic" w:hAnsi="Century Gothic" w:cs="BreeSerifSb"/>
          <w:sz w:val="17"/>
          <w:szCs w:val="17"/>
        </w:rPr>
        <w:t>Strategies for success while attending school; discover personal working likes and dislikes; effective workplace communication, etiquette, and attire; teamwork; and self-management.</w:t>
      </w:r>
    </w:p>
    <w:p w14:paraId="0E86EDBB" w14:textId="77777777" w:rsidR="00482897" w:rsidRDefault="00482897" w:rsidP="003B56F7">
      <w:pPr>
        <w:autoSpaceDE w:val="0"/>
        <w:autoSpaceDN w:val="0"/>
        <w:adjustRightInd w:val="0"/>
        <w:spacing w:after="0" w:line="240" w:lineRule="auto"/>
        <w:rPr>
          <w:rFonts w:ascii="Century Gothic" w:hAnsi="Century Gothic" w:cs="BreeSerifSb"/>
          <w:b/>
          <w:sz w:val="17"/>
          <w:szCs w:val="17"/>
        </w:rPr>
      </w:pPr>
    </w:p>
    <w:p w14:paraId="5C639686" w14:textId="55A932D2" w:rsidR="00482897"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PD 201 Professional Development II</w:t>
      </w:r>
    </w:p>
    <w:p w14:paraId="4A0ABF43" w14:textId="5E3C02BF" w:rsidR="00482897" w:rsidRPr="00E21FCE" w:rsidRDefault="00E21FCE" w:rsidP="003B56F7">
      <w:pPr>
        <w:autoSpaceDE w:val="0"/>
        <w:autoSpaceDN w:val="0"/>
        <w:adjustRightInd w:val="0"/>
        <w:spacing w:after="0" w:line="240" w:lineRule="auto"/>
        <w:rPr>
          <w:rFonts w:ascii="Century Gothic" w:hAnsi="Century Gothic" w:cs="BreeSerifSb"/>
          <w:bCs/>
          <w:sz w:val="17"/>
          <w:szCs w:val="17"/>
        </w:rPr>
      </w:pPr>
      <w:r w:rsidRPr="00E21FCE">
        <w:rPr>
          <w:rFonts w:ascii="Century Gothic" w:hAnsi="Century Gothic" w:cs="BreeSerifSb"/>
          <w:bCs/>
          <w:sz w:val="17"/>
          <w:szCs w:val="17"/>
        </w:rPr>
        <w:t>Primary focus on resume building and creating other related professional documents. Build and refine employment documents, including resumes, job applications, cover letters, follow-up letters and reference lists.</w:t>
      </w:r>
    </w:p>
    <w:p w14:paraId="689039D3" w14:textId="77777777" w:rsidR="00482897" w:rsidRDefault="00482897" w:rsidP="003B56F7">
      <w:pPr>
        <w:autoSpaceDE w:val="0"/>
        <w:autoSpaceDN w:val="0"/>
        <w:adjustRightInd w:val="0"/>
        <w:spacing w:after="0" w:line="240" w:lineRule="auto"/>
        <w:rPr>
          <w:rFonts w:ascii="Century Gothic" w:hAnsi="Century Gothic" w:cs="BreeSerifSb"/>
          <w:b/>
          <w:sz w:val="17"/>
          <w:szCs w:val="17"/>
        </w:rPr>
      </w:pPr>
    </w:p>
    <w:p w14:paraId="3015592D" w14:textId="68407A67" w:rsidR="00482897"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PD 301 Professional Development III</w:t>
      </w:r>
    </w:p>
    <w:p w14:paraId="25E6A703" w14:textId="2DE827E6" w:rsidR="00482897" w:rsidRPr="00E21FCE" w:rsidRDefault="00E21FCE" w:rsidP="003B56F7">
      <w:pPr>
        <w:autoSpaceDE w:val="0"/>
        <w:autoSpaceDN w:val="0"/>
        <w:adjustRightInd w:val="0"/>
        <w:spacing w:after="0" w:line="240" w:lineRule="auto"/>
        <w:rPr>
          <w:rFonts w:ascii="Century Gothic" w:hAnsi="Century Gothic" w:cs="BreeSerifSb"/>
          <w:bCs/>
          <w:sz w:val="17"/>
          <w:szCs w:val="17"/>
        </w:rPr>
      </w:pPr>
      <w:r w:rsidRPr="00E21FCE">
        <w:rPr>
          <w:rFonts w:ascii="Century Gothic" w:hAnsi="Century Gothic" w:cs="BreeSerifSb"/>
          <w:bCs/>
          <w:sz w:val="17"/>
          <w:szCs w:val="17"/>
        </w:rPr>
        <w:t>Primary focus on interview skills. Build on existing skills to improve ability to communicate professionally; learn successful verbal and nonverbal communication techniques for interviewing, practice multiple types of interviews common for the industry.</w:t>
      </w:r>
    </w:p>
    <w:p w14:paraId="0747B579" w14:textId="77777777" w:rsidR="00482897" w:rsidRDefault="00482897" w:rsidP="003B56F7">
      <w:pPr>
        <w:autoSpaceDE w:val="0"/>
        <w:autoSpaceDN w:val="0"/>
        <w:adjustRightInd w:val="0"/>
        <w:spacing w:after="0" w:line="240" w:lineRule="auto"/>
        <w:rPr>
          <w:rFonts w:ascii="Century Gothic" w:hAnsi="Century Gothic" w:cs="BreeSerifSb"/>
          <w:b/>
          <w:sz w:val="17"/>
          <w:szCs w:val="17"/>
        </w:rPr>
      </w:pPr>
    </w:p>
    <w:p w14:paraId="3A840184" w14:textId="76A426CB" w:rsidR="00482897" w:rsidRPr="00212090" w:rsidRDefault="00482897" w:rsidP="003B56F7">
      <w:pPr>
        <w:autoSpaceDE w:val="0"/>
        <w:autoSpaceDN w:val="0"/>
        <w:adjustRightInd w:val="0"/>
        <w:spacing w:after="0" w:line="240" w:lineRule="auto"/>
        <w:rPr>
          <w:rFonts w:ascii="Century Gothic" w:hAnsi="Century Gothic" w:cs="BreeSerifSb"/>
          <w:b/>
          <w:sz w:val="17"/>
          <w:szCs w:val="17"/>
        </w:rPr>
      </w:pPr>
      <w:r>
        <w:rPr>
          <w:rFonts w:ascii="Century Gothic" w:hAnsi="Century Gothic" w:cs="BreeSerifSb"/>
          <w:b/>
          <w:sz w:val="17"/>
          <w:szCs w:val="17"/>
        </w:rPr>
        <w:t>PSTX 100 Externship</w:t>
      </w:r>
    </w:p>
    <w:p w14:paraId="5FC3677D" w14:textId="3DC7F7DE" w:rsidR="008E12A2" w:rsidRDefault="00E21FCE">
      <w:pPr>
        <w:rPr>
          <w:rFonts w:ascii="Century Gothic" w:hAnsi="Century Gothic" w:cs="BreeSerifTh"/>
          <w:sz w:val="17"/>
          <w:szCs w:val="17"/>
        </w:rPr>
      </w:pPr>
      <w:r w:rsidRPr="00E21FCE">
        <w:rPr>
          <w:rFonts w:ascii="Century Gothic" w:hAnsi="Century Gothic" w:cs="BreeSerifTh"/>
          <w:sz w:val="17"/>
          <w:szCs w:val="17"/>
        </w:rPr>
        <w:t xml:space="preserve">The final portion of training is a four-week (120-hour) externship which will provide the student with on-the-job experience under the supervision of a plant industry professional. Students gain experience in an indoor and/or outdoor environment practice setting that complements the classroom experience. Students can expect to </w:t>
      </w:r>
      <w:r w:rsidRPr="00E21FCE">
        <w:rPr>
          <w:rFonts w:ascii="Century Gothic" w:hAnsi="Century Gothic" w:cs="BreeSerifTh"/>
          <w:sz w:val="17"/>
          <w:szCs w:val="17"/>
        </w:rPr>
        <w:lastRenderedPageBreak/>
        <w:t>apply the knowledge gained through their program experiences and gain additional knowledge and skills within the specific industry setting of their externship. Externship site placement is determined through a match-making process between the student’s professional interests and appropriate externship site availability.</w:t>
      </w:r>
      <w:r w:rsidR="008E12A2">
        <w:rPr>
          <w:rFonts w:ascii="Century Gothic" w:hAnsi="Century Gothic" w:cs="BreeSerifTh"/>
          <w:sz w:val="17"/>
          <w:szCs w:val="17"/>
        </w:rPr>
        <w:br w:type="page"/>
      </w:r>
    </w:p>
    <w:p w14:paraId="31395C50" w14:textId="77777777" w:rsidR="008E12A2" w:rsidRPr="00BE3BAB" w:rsidRDefault="008E12A2" w:rsidP="008E12A2">
      <w:pPr>
        <w:spacing w:after="0" w:line="360" w:lineRule="auto"/>
        <w:jc w:val="center"/>
        <w:rPr>
          <w:rFonts w:ascii="Calibri" w:eastAsia="Times New Roman" w:hAnsi="Calibri" w:cs="Calibri"/>
          <w:b/>
          <w:bCs/>
          <w:color w:val="A50021"/>
          <w:sz w:val="20"/>
          <w:szCs w:val="20"/>
          <w:u w:val="single"/>
        </w:rPr>
      </w:pPr>
      <w:r w:rsidRPr="00BE3BAB">
        <w:rPr>
          <w:rFonts w:ascii="Calibri" w:eastAsia="Times New Roman" w:hAnsi="Calibri" w:cs="Calibri"/>
          <w:b/>
          <w:bCs/>
          <w:color w:val="A50021"/>
          <w:sz w:val="20"/>
          <w:szCs w:val="20"/>
          <w:u w:val="single"/>
        </w:rPr>
        <w:lastRenderedPageBreak/>
        <w:t>ESTIMATE OF COST OF ENROLLMENT</w:t>
      </w:r>
    </w:p>
    <w:p w14:paraId="00973CC3" w14:textId="67A56C46" w:rsidR="008E12A2" w:rsidRPr="00BE3BAB" w:rsidRDefault="00BE3BAB" w:rsidP="008E12A2">
      <w:pPr>
        <w:spacing w:after="0" w:line="240" w:lineRule="auto"/>
        <w:jc w:val="center"/>
        <w:rPr>
          <w:rFonts w:ascii="Calibri" w:eastAsia="Times New Roman" w:hAnsi="Calibri" w:cs="Calibri"/>
          <w:b/>
          <w:bCs/>
          <w:sz w:val="16"/>
          <w:szCs w:val="16"/>
        </w:rPr>
      </w:pPr>
      <w:r>
        <w:rPr>
          <w:rFonts w:ascii="Calibri" w:eastAsia="Times New Roman" w:hAnsi="Calibri" w:cs="Calibri"/>
          <w:b/>
          <w:bCs/>
          <w:sz w:val="16"/>
          <w:szCs w:val="16"/>
        </w:rPr>
        <w:t>Plant Science Technician</w:t>
      </w:r>
    </w:p>
    <w:p w14:paraId="4502B432" w14:textId="1C9E9CA9" w:rsidR="008E12A2" w:rsidRPr="00BE3BAB" w:rsidRDefault="008E12A2" w:rsidP="1A8CC98D">
      <w:pPr>
        <w:spacing w:after="0" w:line="240" w:lineRule="auto"/>
        <w:jc w:val="center"/>
        <w:rPr>
          <w:rFonts w:ascii="Calibri" w:eastAsia="Times New Roman" w:hAnsi="Calibri" w:cs="Calibri"/>
          <w:b/>
          <w:bCs/>
        </w:rPr>
      </w:pPr>
      <w:r w:rsidRPr="00BE3BAB">
        <w:rPr>
          <w:rFonts w:ascii="Calibri" w:eastAsia="Times New Roman" w:hAnsi="Calibri" w:cs="Calibri"/>
          <w:b/>
          <w:bCs/>
          <w:sz w:val="16"/>
          <w:szCs w:val="16"/>
        </w:rPr>
        <w:t>7 MONTHS/</w:t>
      </w:r>
      <w:r w:rsidR="6AC42A91" w:rsidRPr="00BE3BAB">
        <w:rPr>
          <w:rFonts w:ascii="Calibri" w:eastAsia="Times New Roman" w:hAnsi="Calibri" w:cs="Calibri"/>
          <w:b/>
          <w:bCs/>
          <w:sz w:val="16"/>
          <w:szCs w:val="16"/>
        </w:rPr>
        <w:t>7</w:t>
      </w:r>
      <w:r w:rsidR="00B50D16">
        <w:rPr>
          <w:rFonts w:ascii="Calibri" w:eastAsia="Times New Roman" w:hAnsi="Calibri" w:cs="Calibri"/>
          <w:b/>
          <w:bCs/>
          <w:sz w:val="16"/>
          <w:szCs w:val="16"/>
        </w:rPr>
        <w:t>8</w:t>
      </w:r>
      <w:r w:rsidR="6AC42A91" w:rsidRPr="00BE3BAB">
        <w:rPr>
          <w:rFonts w:ascii="Calibri" w:eastAsia="Times New Roman" w:hAnsi="Calibri" w:cs="Calibri"/>
          <w:b/>
          <w:bCs/>
          <w:sz w:val="16"/>
          <w:szCs w:val="16"/>
        </w:rPr>
        <w:t>6</w:t>
      </w:r>
      <w:r w:rsidRPr="00BE3BAB">
        <w:rPr>
          <w:rFonts w:ascii="Calibri" w:eastAsia="Times New Roman" w:hAnsi="Calibri" w:cs="Calibri"/>
          <w:b/>
          <w:bCs/>
          <w:sz w:val="16"/>
          <w:szCs w:val="16"/>
        </w:rPr>
        <w:t xml:space="preserve"> CLOCK HOURS</w:t>
      </w:r>
    </w:p>
    <w:p w14:paraId="13C7B437" w14:textId="77777777" w:rsidR="008E12A2" w:rsidRPr="00BE3BAB" w:rsidRDefault="008E12A2" w:rsidP="008E12A2">
      <w:pPr>
        <w:spacing w:after="0" w:line="276" w:lineRule="auto"/>
        <w:jc w:val="center"/>
        <w:rPr>
          <w:rFonts w:ascii="Calibri" w:eastAsia="Times New Roman" w:hAnsi="Calibri" w:cs="Calibri"/>
          <w:b/>
          <w:bCs/>
          <w:szCs w:val="16"/>
        </w:rPr>
      </w:pPr>
    </w:p>
    <w:p w14:paraId="6F595CF2" w14:textId="77777777" w:rsidR="008E12A2" w:rsidRPr="00BE3BAB" w:rsidRDefault="008E12A2" w:rsidP="008E12A2">
      <w:pPr>
        <w:spacing w:after="0" w:line="360" w:lineRule="auto"/>
        <w:rPr>
          <w:rFonts w:ascii="Calibri" w:eastAsia="Times New Roman" w:hAnsi="Calibri" w:cs="Calibri"/>
          <w:b/>
          <w:sz w:val="12"/>
          <w:szCs w:val="12"/>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t>BIDWELL TRAINING CENTER MANDATORY FEES</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p>
    <w:p w14:paraId="524FAE3E" w14:textId="0136C77F" w:rsidR="008E12A2" w:rsidRPr="00BE3BAB" w:rsidRDefault="008E12A2" w:rsidP="008E12A2">
      <w:pPr>
        <w:spacing w:after="0" w:line="360" w:lineRule="auto"/>
        <w:ind w:left="1440" w:firstLine="720"/>
        <w:rPr>
          <w:rFonts w:ascii="Calibri" w:eastAsia="Times New Roman" w:hAnsi="Calibri" w:cs="Calibri"/>
          <w:b/>
          <w:sz w:val="12"/>
          <w:szCs w:val="12"/>
        </w:rPr>
      </w:pPr>
      <w:r w:rsidRPr="00BE3BAB">
        <w:rPr>
          <w:rFonts w:ascii="Calibri" w:eastAsia="Times New Roman" w:hAnsi="Calibri" w:cs="Calibri"/>
          <w:b/>
          <w:sz w:val="12"/>
          <w:szCs w:val="12"/>
        </w:rPr>
        <w:t>APPLICATION FEE</w:t>
      </w:r>
      <w:r w:rsidRPr="00BE3BAB">
        <w:rPr>
          <w:rFonts w:ascii="Calibri" w:eastAsia="Times New Roman" w:hAnsi="Calibri" w:cs="Calibri"/>
          <w:b/>
          <w:sz w:val="12"/>
          <w:szCs w:val="12"/>
        </w:rPr>
        <w:tab/>
      </w:r>
      <w:r w:rsidRPr="00BE3BAB">
        <w:rPr>
          <w:rFonts w:ascii="Calibri" w:eastAsia="Times New Roman" w:hAnsi="Calibri" w:cs="Calibri"/>
          <w:b/>
          <w:sz w:val="12"/>
          <w:szCs w:val="12"/>
        </w:rPr>
        <w:tab/>
        <w:t xml:space="preserve">$ </w:t>
      </w:r>
      <w:r w:rsidRPr="00BE3BAB">
        <w:rPr>
          <w:rFonts w:ascii="Calibri" w:eastAsia="Times New Roman" w:hAnsi="Calibri" w:cs="Calibri"/>
          <w:b/>
          <w:sz w:val="12"/>
          <w:szCs w:val="12"/>
          <w:u w:val="single"/>
        </w:rPr>
        <w:t>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p>
    <w:p w14:paraId="55DC63F4" w14:textId="59BB91F2" w:rsidR="008E12A2" w:rsidRPr="00BE3BAB" w:rsidRDefault="008E12A2" w:rsidP="008E12A2">
      <w:pPr>
        <w:spacing w:after="0" w:line="360" w:lineRule="auto"/>
        <w:ind w:left="1440" w:firstLine="720"/>
        <w:rPr>
          <w:rFonts w:ascii="Calibri" w:eastAsia="Times New Roman" w:hAnsi="Calibri" w:cs="Calibri"/>
          <w:b/>
          <w:sz w:val="12"/>
          <w:szCs w:val="12"/>
          <w:u w:val="single"/>
        </w:rPr>
      </w:pPr>
      <w:r w:rsidRPr="00BE3BAB">
        <w:rPr>
          <w:rFonts w:ascii="Calibri" w:eastAsia="Times New Roman" w:hAnsi="Calibri" w:cs="Calibri"/>
          <w:b/>
          <w:sz w:val="12"/>
          <w:szCs w:val="12"/>
        </w:rPr>
        <w:t>LAB FEE</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02F362E8" w14:textId="547086E8" w:rsidR="008E12A2" w:rsidRPr="00BE3BAB" w:rsidRDefault="008E12A2" w:rsidP="008E12A2">
      <w:pPr>
        <w:spacing w:after="0" w:line="360" w:lineRule="auto"/>
        <w:rPr>
          <w:rFonts w:ascii="Calibri" w:eastAsia="Times New Roman" w:hAnsi="Calibri" w:cs="Calibri"/>
          <w:b/>
          <w:sz w:val="12"/>
          <w:szCs w:val="12"/>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CERTIFICATION TEST FEE</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w:t>
      </w:r>
      <w:r w:rsidR="00BE3BAB">
        <w:rPr>
          <w:rFonts w:ascii="Calibri" w:eastAsia="Times New Roman" w:hAnsi="Calibri" w:cs="Calibri"/>
          <w:b/>
          <w:sz w:val="12"/>
          <w:szCs w:val="12"/>
          <w:u w:val="single"/>
        </w:rPr>
        <w:t>180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rPr>
        <w:tab/>
      </w:r>
    </w:p>
    <w:p w14:paraId="4E261AE6" w14:textId="67F48916" w:rsidR="008E12A2" w:rsidRPr="00BE3BAB" w:rsidRDefault="008E12A2" w:rsidP="008E12A2">
      <w:pPr>
        <w:spacing w:after="0" w:line="360" w:lineRule="auto"/>
        <w:rPr>
          <w:rFonts w:ascii="Calibri" w:eastAsia="Times New Roman" w:hAnsi="Calibri" w:cs="Calibri"/>
          <w:b/>
          <w:sz w:val="12"/>
          <w:szCs w:val="12"/>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CLEARANCE FEES</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w:t>
      </w:r>
      <w:r w:rsidR="00BE3BAB">
        <w:rPr>
          <w:rFonts w:ascii="Calibri" w:eastAsia="Times New Roman" w:hAnsi="Calibri" w:cs="Calibri"/>
          <w:b/>
          <w:sz w:val="12"/>
          <w:szCs w:val="12"/>
          <w:u w:val="single"/>
        </w:rPr>
        <w:t>47</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rPr>
        <w:tab/>
      </w:r>
    </w:p>
    <w:p w14:paraId="26E2C160" w14:textId="77777777"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GRADUATION FEE</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50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642145DB" w14:textId="4A6141EC" w:rsidR="008E12A2" w:rsidRPr="00BE3BAB" w:rsidRDefault="008E12A2" w:rsidP="008E12A2">
      <w:pPr>
        <w:spacing w:after="0" w:line="360" w:lineRule="auto"/>
        <w:ind w:left="1440" w:firstLine="720"/>
        <w:rPr>
          <w:rFonts w:ascii="Calibri" w:eastAsia="Times New Roman" w:hAnsi="Calibri" w:cs="Calibri"/>
          <w:b/>
          <w:sz w:val="12"/>
          <w:szCs w:val="12"/>
          <w:u w:val="single"/>
        </w:rPr>
      </w:pPr>
      <w:r w:rsidRPr="00BE3BAB">
        <w:rPr>
          <w:rFonts w:ascii="Calibri" w:eastAsia="Times New Roman" w:hAnsi="Calibri" w:cs="Calibri"/>
          <w:b/>
          <w:sz w:val="12"/>
          <w:szCs w:val="12"/>
        </w:rPr>
        <w:t>PRACTICUM INSURANCE FEE</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6B81D56C" w14:textId="2118D8E9"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SUB-TOTAL MANDATORY FEES</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w:t>
      </w:r>
      <w:r w:rsidR="00BE3BAB">
        <w:rPr>
          <w:rFonts w:ascii="Calibri" w:eastAsia="Times New Roman" w:hAnsi="Calibri" w:cs="Calibri"/>
          <w:b/>
          <w:sz w:val="12"/>
          <w:szCs w:val="12"/>
          <w:u w:val="single"/>
        </w:rPr>
        <w:t>277</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6EE57B87" w14:textId="0AE58D58"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t>BIDWELL TRAINING CENTER TUITION</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u w:val="single"/>
        </w:rPr>
        <w:t>$ 12,00</w:t>
      </w:r>
      <w:r w:rsidR="005B65E5" w:rsidRPr="00BE3BAB">
        <w:rPr>
          <w:rFonts w:ascii="Calibri" w:eastAsia="Times New Roman" w:hAnsi="Calibri" w:cs="Calibri"/>
          <w:b/>
          <w:sz w:val="12"/>
          <w:szCs w:val="12"/>
          <w:u w:val="single"/>
        </w:rPr>
        <w:t>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74C0EE70" w14:textId="77777777" w:rsidR="008E12A2" w:rsidRPr="00BE3BAB" w:rsidRDefault="008E12A2" w:rsidP="008E12A2">
      <w:pPr>
        <w:spacing w:after="0" w:line="360" w:lineRule="auto"/>
        <w:rPr>
          <w:rFonts w:ascii="Calibri" w:eastAsia="Times New Roman" w:hAnsi="Calibri" w:cs="Calibri"/>
          <w:b/>
          <w:sz w:val="12"/>
          <w:szCs w:val="12"/>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t>BIDWELL TRAINING CENTER SUPPLIES</w:t>
      </w:r>
    </w:p>
    <w:p w14:paraId="28883D65" w14:textId="5588E451" w:rsidR="008E12A2" w:rsidRPr="00BE3BAB" w:rsidRDefault="008E12A2" w:rsidP="008E12A2">
      <w:pPr>
        <w:spacing w:after="0" w:line="360" w:lineRule="auto"/>
        <w:ind w:left="1440" w:firstLine="720"/>
        <w:rPr>
          <w:rFonts w:ascii="Calibri" w:eastAsia="Times New Roman" w:hAnsi="Calibri" w:cs="Calibri"/>
          <w:b/>
          <w:sz w:val="12"/>
          <w:szCs w:val="12"/>
          <w:u w:val="single"/>
        </w:rPr>
      </w:pPr>
      <w:r w:rsidRPr="00BE3BAB">
        <w:rPr>
          <w:rFonts w:ascii="Calibri" w:eastAsia="Times New Roman" w:hAnsi="Calibri" w:cs="Calibri"/>
          <w:b/>
          <w:sz w:val="12"/>
          <w:szCs w:val="12"/>
        </w:rPr>
        <w:t>COMPUTER</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0DA8052A" w14:textId="1697B2E4"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BOOKS</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1,</w:t>
      </w:r>
      <w:r w:rsidR="00BE3BAB">
        <w:rPr>
          <w:rFonts w:ascii="Calibri" w:eastAsia="Times New Roman" w:hAnsi="Calibri" w:cs="Calibri"/>
          <w:b/>
          <w:sz w:val="12"/>
          <w:szCs w:val="12"/>
          <w:u w:val="single"/>
        </w:rPr>
        <w:t>117</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01DADBF3" w14:textId="10808C51"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STUDENT SUPPLIES</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2</w:t>
      </w:r>
      <w:r w:rsidR="00BE3BAB">
        <w:rPr>
          <w:rFonts w:ascii="Calibri" w:eastAsia="Times New Roman" w:hAnsi="Calibri" w:cs="Calibri"/>
          <w:b/>
          <w:sz w:val="12"/>
          <w:szCs w:val="12"/>
          <w:u w:val="single"/>
        </w:rPr>
        <w:t>29</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4434BBE3" w14:textId="355E9CA7"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UNIFORM</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w:t>
      </w:r>
      <w:r w:rsidR="00BE3BAB">
        <w:rPr>
          <w:rFonts w:ascii="Calibri" w:eastAsia="Times New Roman" w:hAnsi="Calibri" w:cs="Calibri"/>
          <w:b/>
          <w:sz w:val="12"/>
          <w:szCs w:val="12"/>
          <w:u w:val="single"/>
        </w:rPr>
        <w:t>400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3618DFAA" w14:textId="13C12392" w:rsidR="008E12A2" w:rsidRPr="00BE3BAB" w:rsidRDefault="008E12A2" w:rsidP="008E12A2">
      <w:pPr>
        <w:spacing w:after="0" w:line="360" w:lineRule="auto"/>
        <w:rPr>
          <w:rFonts w:ascii="Calibri" w:eastAsia="Times New Roman" w:hAnsi="Calibri" w:cs="Calibri"/>
          <w:b/>
          <w:sz w:val="12"/>
          <w:szCs w:val="12"/>
        </w:rPr>
      </w:pP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SUB-TOTAL MANDATORY SUPPLIES:</w:t>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1,</w:t>
      </w:r>
      <w:r w:rsidR="00BE3BAB">
        <w:rPr>
          <w:rFonts w:ascii="Calibri" w:eastAsia="Times New Roman" w:hAnsi="Calibri" w:cs="Calibri"/>
          <w:b/>
          <w:sz w:val="12"/>
          <w:szCs w:val="12"/>
          <w:u w:val="single"/>
        </w:rPr>
        <w:t>746</w:t>
      </w:r>
      <w:r w:rsidRPr="00BE3BAB">
        <w:rPr>
          <w:rFonts w:ascii="Calibri" w:eastAsia="Times New Roman" w:hAnsi="Calibri" w:cs="Calibri"/>
          <w:b/>
          <w:sz w:val="12"/>
          <w:szCs w:val="12"/>
          <w:u w:val="single"/>
        </w:rPr>
        <w:tab/>
      </w:r>
    </w:p>
    <w:p w14:paraId="73495253" w14:textId="090D8A78" w:rsidR="008E12A2" w:rsidRPr="00BE3BAB" w:rsidRDefault="008E12A2" w:rsidP="008E12A2">
      <w:pPr>
        <w:spacing w:after="0" w:line="360" w:lineRule="auto"/>
        <w:ind w:left="720" w:firstLine="720"/>
        <w:rPr>
          <w:rFonts w:ascii="Calibri" w:eastAsia="Times New Roman" w:hAnsi="Calibri" w:cs="Calibri"/>
          <w:b/>
          <w:sz w:val="12"/>
          <w:szCs w:val="12"/>
          <w:u w:val="single"/>
        </w:rPr>
      </w:pPr>
      <w:r w:rsidRPr="00BE3BAB">
        <w:rPr>
          <w:rFonts w:ascii="Calibri" w:eastAsia="Times New Roman" w:hAnsi="Calibri" w:cs="Calibri"/>
          <w:b/>
          <w:sz w:val="12"/>
          <w:szCs w:val="12"/>
        </w:rPr>
        <w:t>BIDWELL TRAINING PROGRAM TOTAL:</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1</w:t>
      </w:r>
      <w:r w:rsidR="00BE3BAB">
        <w:rPr>
          <w:rFonts w:ascii="Calibri" w:eastAsia="Times New Roman" w:hAnsi="Calibri" w:cs="Calibri"/>
          <w:b/>
          <w:sz w:val="12"/>
          <w:szCs w:val="12"/>
          <w:u w:val="single"/>
        </w:rPr>
        <w:t>4,023</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5EE824A0" w14:textId="13773990" w:rsidR="008E12A2" w:rsidRPr="00BE3BAB" w:rsidRDefault="008E12A2" w:rsidP="008E12A2">
      <w:pPr>
        <w:spacing w:after="120" w:line="360" w:lineRule="auto"/>
        <w:rPr>
          <w:rFonts w:ascii="Calibri" w:eastAsia="Times New Roman" w:hAnsi="Calibri" w:cs="Calibri"/>
          <w:b/>
          <w:color w:val="A50021"/>
          <w:sz w:val="12"/>
          <w:szCs w:val="12"/>
          <w:u w:val="single"/>
        </w:rPr>
      </w:pPr>
      <w:r w:rsidRPr="00BE3BAB">
        <w:rPr>
          <w:rFonts w:ascii="Calibri" w:eastAsia="Times New Roman" w:hAnsi="Calibri" w:cs="Calibri"/>
          <w:b/>
          <w:color w:val="A50021"/>
          <w:sz w:val="12"/>
          <w:szCs w:val="12"/>
        </w:rPr>
        <w:t>INTERNAL ONE-TIME INSTITUTIONAL GRANT AWARD</w:t>
      </w:r>
      <w:r w:rsidRPr="00BE3BAB">
        <w:rPr>
          <w:rFonts w:ascii="Calibri" w:eastAsia="Times New Roman" w:hAnsi="Calibri" w:cs="Calibri"/>
          <w:b/>
          <w:color w:val="A50021"/>
          <w:sz w:val="12"/>
          <w:szCs w:val="12"/>
        </w:rPr>
        <w:tab/>
      </w:r>
      <w:r w:rsidRPr="00BE3BAB">
        <w:rPr>
          <w:rFonts w:ascii="Calibri" w:eastAsia="Times New Roman" w:hAnsi="Calibri" w:cs="Calibri"/>
          <w:b/>
          <w:color w:val="A50021"/>
          <w:sz w:val="12"/>
          <w:szCs w:val="12"/>
        </w:rPr>
        <w:tab/>
      </w:r>
      <w:r w:rsidRPr="00BE3BAB">
        <w:rPr>
          <w:rFonts w:ascii="Calibri" w:eastAsia="Times New Roman" w:hAnsi="Calibri" w:cs="Calibri"/>
          <w:b/>
          <w:color w:val="A50021"/>
          <w:sz w:val="12"/>
          <w:szCs w:val="12"/>
        </w:rPr>
        <w:tab/>
      </w:r>
      <w:r w:rsidRPr="00BE3BAB">
        <w:rPr>
          <w:rFonts w:ascii="Calibri" w:eastAsia="Times New Roman" w:hAnsi="Calibri" w:cs="Calibri"/>
          <w:b/>
          <w:color w:val="A50021"/>
          <w:sz w:val="12"/>
          <w:szCs w:val="12"/>
        </w:rPr>
        <w:tab/>
      </w:r>
      <w:r w:rsidRPr="00BE3BAB">
        <w:rPr>
          <w:rFonts w:ascii="Calibri" w:eastAsia="Times New Roman" w:hAnsi="Calibri" w:cs="Calibri"/>
          <w:b/>
          <w:color w:val="A50021"/>
          <w:sz w:val="12"/>
          <w:szCs w:val="12"/>
        </w:rPr>
        <w:tab/>
      </w:r>
      <w:r w:rsidRPr="00BE3BAB">
        <w:rPr>
          <w:rFonts w:ascii="Calibri" w:eastAsia="Times New Roman" w:hAnsi="Calibri" w:cs="Calibri"/>
          <w:b/>
          <w:color w:val="A50021"/>
          <w:sz w:val="12"/>
          <w:szCs w:val="12"/>
        </w:rPr>
        <w:tab/>
        <w:t>$</w:t>
      </w:r>
      <w:r w:rsidRPr="00BE3BAB">
        <w:rPr>
          <w:rFonts w:ascii="Calibri" w:eastAsia="Times New Roman" w:hAnsi="Calibri" w:cs="Calibri"/>
          <w:b/>
          <w:color w:val="A50021"/>
          <w:sz w:val="12"/>
          <w:szCs w:val="12"/>
          <w:u w:val="single"/>
        </w:rPr>
        <w:t xml:space="preserve"> &lt;</w:t>
      </w:r>
      <w:r w:rsidR="00BE3BAB">
        <w:rPr>
          <w:rFonts w:ascii="Calibri" w:eastAsia="Times New Roman" w:hAnsi="Calibri" w:cs="Calibri"/>
          <w:b/>
          <w:color w:val="A50021"/>
          <w:sz w:val="12"/>
          <w:szCs w:val="12"/>
          <w:u w:val="single"/>
        </w:rPr>
        <w:t>14,023</w:t>
      </w:r>
      <w:r w:rsidRPr="00BE3BAB">
        <w:rPr>
          <w:rFonts w:ascii="Calibri" w:eastAsia="Times New Roman" w:hAnsi="Calibri" w:cs="Calibri"/>
          <w:b/>
          <w:color w:val="A50021"/>
          <w:sz w:val="12"/>
          <w:szCs w:val="12"/>
          <w:u w:val="single"/>
        </w:rPr>
        <w:t>&gt;</w:t>
      </w:r>
      <w:r w:rsidRPr="00BE3BAB">
        <w:rPr>
          <w:rFonts w:ascii="Calibri" w:eastAsia="Times New Roman" w:hAnsi="Calibri" w:cs="Calibri"/>
          <w:b/>
          <w:color w:val="A50021"/>
          <w:sz w:val="12"/>
          <w:szCs w:val="12"/>
          <w:u w:val="single"/>
        </w:rPr>
        <w:tab/>
      </w:r>
      <w:r w:rsidRPr="00BE3BAB">
        <w:rPr>
          <w:rFonts w:ascii="Calibri" w:eastAsia="Times New Roman" w:hAnsi="Calibri" w:cs="Calibri"/>
          <w:b/>
          <w:color w:val="A50021"/>
          <w:sz w:val="12"/>
          <w:szCs w:val="12"/>
          <w:u w:val="single"/>
        </w:rPr>
        <w:tab/>
      </w:r>
      <w:r w:rsidRPr="00BE3BAB">
        <w:rPr>
          <w:rFonts w:ascii="Calibri" w:eastAsia="Times New Roman" w:hAnsi="Calibri" w:cs="Calibri"/>
          <w:b/>
          <w:color w:val="A50021"/>
          <w:sz w:val="12"/>
          <w:szCs w:val="12"/>
          <w:u w:val="single"/>
        </w:rPr>
        <w:tab/>
      </w:r>
    </w:p>
    <w:p w14:paraId="0AD1EC50" w14:textId="1F6B8866" w:rsidR="008E12A2" w:rsidRPr="00BE3BAB" w:rsidRDefault="008E12A2" w:rsidP="008E12A2">
      <w:pPr>
        <w:spacing w:after="0" w:line="360" w:lineRule="auto"/>
        <w:rPr>
          <w:rFonts w:ascii="Calibri" w:eastAsia="Times New Roman" w:hAnsi="Calibri" w:cs="Calibri"/>
          <w:b/>
          <w:sz w:val="12"/>
          <w:szCs w:val="12"/>
          <w:u w:val="single"/>
        </w:rPr>
      </w:pPr>
      <w:r w:rsidRPr="00BE3BAB">
        <w:rPr>
          <w:rFonts w:ascii="Calibri" w:eastAsia="Times New Roman" w:hAnsi="Calibri" w:cs="Calibri"/>
          <w:b/>
          <w:sz w:val="12"/>
          <w:szCs w:val="12"/>
        </w:rPr>
        <w:t>Cost of Bidwell Enrollment to Student:</w:t>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r>
      <w:r w:rsidRPr="00BE3BAB">
        <w:rPr>
          <w:rFonts w:ascii="Calibri" w:eastAsia="Times New Roman" w:hAnsi="Calibri" w:cs="Calibri"/>
          <w:b/>
          <w:sz w:val="12"/>
          <w:szCs w:val="12"/>
        </w:rPr>
        <w:tab/>
        <w:t>$</w:t>
      </w:r>
      <w:r w:rsidRPr="00BE3BAB">
        <w:rPr>
          <w:rFonts w:ascii="Calibri" w:eastAsia="Times New Roman" w:hAnsi="Calibri" w:cs="Calibri"/>
          <w:b/>
          <w:sz w:val="12"/>
          <w:szCs w:val="12"/>
          <w:u w:val="single"/>
        </w:rPr>
        <w:t xml:space="preserve"> 0</w:t>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r w:rsidRPr="00BE3BAB">
        <w:rPr>
          <w:rFonts w:ascii="Calibri" w:eastAsia="Times New Roman" w:hAnsi="Calibri" w:cs="Calibri"/>
          <w:b/>
          <w:sz w:val="12"/>
          <w:szCs w:val="12"/>
          <w:u w:val="single"/>
        </w:rPr>
        <w:tab/>
      </w:r>
    </w:p>
    <w:p w14:paraId="738BB8C1" w14:textId="77777777" w:rsidR="008E12A2" w:rsidRPr="00BE3BAB" w:rsidRDefault="008E12A2" w:rsidP="005C5489">
      <w:pPr>
        <w:spacing w:after="0"/>
        <w:rPr>
          <w:rFonts w:ascii="Calibri" w:hAnsi="Calibri" w:cs="Calibri"/>
          <w:sz w:val="17"/>
          <w:szCs w:val="17"/>
        </w:rPr>
      </w:pPr>
    </w:p>
    <w:sectPr w:rsidR="008E12A2" w:rsidRPr="00BE3B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Bree Serif Thin">
    <w:altName w:val="Times New Roman"/>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BreeSerifTh">
    <w:altName w:val="Calibri"/>
    <w:panose1 w:val="00000000000000000000"/>
    <w:charset w:val="00"/>
    <w:family w:val="auto"/>
    <w:notTrueType/>
    <w:pitch w:val="default"/>
    <w:sig w:usb0="00000003" w:usb1="00000000" w:usb2="00000000" w:usb3="00000000" w:csb0="00000001" w:csb1="00000000"/>
  </w:font>
  <w:font w:name="BreeSerifSb">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F7"/>
    <w:rsid w:val="0002246B"/>
    <w:rsid w:val="00051721"/>
    <w:rsid w:val="000A2413"/>
    <w:rsid w:val="00140135"/>
    <w:rsid w:val="002208C3"/>
    <w:rsid w:val="00291D0E"/>
    <w:rsid w:val="002972EC"/>
    <w:rsid w:val="002C4CEE"/>
    <w:rsid w:val="002E274C"/>
    <w:rsid w:val="0038685F"/>
    <w:rsid w:val="00393991"/>
    <w:rsid w:val="003B0866"/>
    <w:rsid w:val="003B56F7"/>
    <w:rsid w:val="00414565"/>
    <w:rsid w:val="00482897"/>
    <w:rsid w:val="0048501D"/>
    <w:rsid w:val="004E3156"/>
    <w:rsid w:val="005B65E5"/>
    <w:rsid w:val="005C5489"/>
    <w:rsid w:val="006670AB"/>
    <w:rsid w:val="007276AF"/>
    <w:rsid w:val="00757523"/>
    <w:rsid w:val="00774ADB"/>
    <w:rsid w:val="007E182C"/>
    <w:rsid w:val="008568FD"/>
    <w:rsid w:val="008763DB"/>
    <w:rsid w:val="008C4BC1"/>
    <w:rsid w:val="008E12A2"/>
    <w:rsid w:val="008E23D3"/>
    <w:rsid w:val="00965200"/>
    <w:rsid w:val="009C39EA"/>
    <w:rsid w:val="009C5569"/>
    <w:rsid w:val="00B0179D"/>
    <w:rsid w:val="00B50D16"/>
    <w:rsid w:val="00BE3BAB"/>
    <w:rsid w:val="00C410ED"/>
    <w:rsid w:val="00CA2E0A"/>
    <w:rsid w:val="00D31D96"/>
    <w:rsid w:val="00D96979"/>
    <w:rsid w:val="00E20055"/>
    <w:rsid w:val="00E21FCE"/>
    <w:rsid w:val="00E95F54"/>
    <w:rsid w:val="00ED33C6"/>
    <w:rsid w:val="00FE06FF"/>
    <w:rsid w:val="0BC24018"/>
    <w:rsid w:val="0FA19E1C"/>
    <w:rsid w:val="1A8CC98D"/>
    <w:rsid w:val="35CA225F"/>
    <w:rsid w:val="40567123"/>
    <w:rsid w:val="45DBBE11"/>
    <w:rsid w:val="6AC42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AA96"/>
  <w15:chartTrackingRefBased/>
  <w15:docId w15:val="{6DBAF6C8-4535-45BE-A19B-808A47FD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6F7"/>
    <w:rPr>
      <w:kern w:val="0"/>
      <w14:ligatures w14:val="none"/>
    </w:rPr>
  </w:style>
  <w:style w:type="paragraph" w:styleId="Heading1">
    <w:name w:val="heading 1"/>
    <w:basedOn w:val="Normal"/>
    <w:next w:val="Normal"/>
    <w:link w:val="Heading1Char"/>
    <w:uiPriority w:val="9"/>
    <w:qFormat/>
    <w:rsid w:val="003B56F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B56F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56F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56F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B56F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B56F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B56F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B56F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B56F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6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56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6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6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6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6F7"/>
    <w:rPr>
      <w:rFonts w:eastAsiaTheme="majorEastAsia" w:cstheme="majorBidi"/>
      <w:color w:val="272727" w:themeColor="text1" w:themeTint="D8"/>
    </w:rPr>
  </w:style>
  <w:style w:type="paragraph" w:styleId="Title">
    <w:name w:val="Title"/>
    <w:basedOn w:val="Normal"/>
    <w:next w:val="Normal"/>
    <w:link w:val="TitleChar"/>
    <w:uiPriority w:val="10"/>
    <w:qFormat/>
    <w:rsid w:val="003B56F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B5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6F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5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6F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B56F7"/>
    <w:rPr>
      <w:i/>
      <w:iCs/>
      <w:color w:val="404040" w:themeColor="text1" w:themeTint="BF"/>
    </w:rPr>
  </w:style>
  <w:style w:type="paragraph" w:styleId="ListParagraph">
    <w:name w:val="List Paragraph"/>
    <w:basedOn w:val="Normal"/>
    <w:uiPriority w:val="34"/>
    <w:qFormat/>
    <w:rsid w:val="003B56F7"/>
    <w:pPr>
      <w:ind w:left="720"/>
      <w:contextualSpacing/>
    </w:pPr>
    <w:rPr>
      <w:kern w:val="2"/>
      <w14:ligatures w14:val="standardContextual"/>
    </w:rPr>
  </w:style>
  <w:style w:type="character" w:styleId="IntenseEmphasis">
    <w:name w:val="Intense Emphasis"/>
    <w:basedOn w:val="DefaultParagraphFont"/>
    <w:uiPriority w:val="21"/>
    <w:qFormat/>
    <w:rsid w:val="003B56F7"/>
    <w:rPr>
      <w:i/>
      <w:iCs/>
      <w:color w:val="0F4761" w:themeColor="accent1" w:themeShade="BF"/>
    </w:rPr>
  </w:style>
  <w:style w:type="paragraph" w:styleId="IntenseQuote">
    <w:name w:val="Intense Quote"/>
    <w:basedOn w:val="Normal"/>
    <w:next w:val="Normal"/>
    <w:link w:val="IntenseQuoteChar"/>
    <w:uiPriority w:val="30"/>
    <w:qFormat/>
    <w:rsid w:val="003B5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B56F7"/>
    <w:rPr>
      <w:i/>
      <w:iCs/>
      <w:color w:val="0F4761" w:themeColor="accent1" w:themeShade="BF"/>
    </w:rPr>
  </w:style>
  <w:style w:type="character" w:styleId="IntenseReference">
    <w:name w:val="Intense Reference"/>
    <w:basedOn w:val="DefaultParagraphFont"/>
    <w:uiPriority w:val="32"/>
    <w:qFormat/>
    <w:rsid w:val="003B56F7"/>
    <w:rPr>
      <w:b/>
      <w:bCs/>
      <w:smallCaps/>
      <w:color w:val="0F4761" w:themeColor="accent1" w:themeShade="BF"/>
      <w:spacing w:val="5"/>
    </w:rPr>
  </w:style>
  <w:style w:type="paragraph" w:styleId="BodyText">
    <w:name w:val="Body Text"/>
    <w:basedOn w:val="Normal"/>
    <w:link w:val="BodyTextChar"/>
    <w:uiPriority w:val="1"/>
    <w:qFormat/>
    <w:rsid w:val="003B56F7"/>
    <w:pPr>
      <w:widowControl w:val="0"/>
      <w:spacing w:before="61" w:after="0" w:line="240" w:lineRule="auto"/>
      <w:ind w:left="20"/>
    </w:pPr>
    <w:rPr>
      <w:rFonts w:ascii="Bree Serif Thin" w:eastAsia="Bree Serif Thin" w:hAnsi="Bree Serif Thin"/>
      <w:sz w:val="16"/>
      <w:szCs w:val="16"/>
    </w:rPr>
  </w:style>
  <w:style w:type="character" w:customStyle="1" w:styleId="BodyTextChar">
    <w:name w:val="Body Text Char"/>
    <w:basedOn w:val="DefaultParagraphFont"/>
    <w:link w:val="BodyText"/>
    <w:uiPriority w:val="1"/>
    <w:rsid w:val="003B56F7"/>
    <w:rPr>
      <w:rFonts w:ascii="Bree Serif Thin" w:eastAsia="Bree Serif Thin" w:hAnsi="Bree Serif Thin"/>
      <w:kern w:val="0"/>
      <w:sz w:val="16"/>
      <w:szCs w:val="16"/>
      <w14:ligatures w14:val="none"/>
    </w:rPr>
  </w:style>
  <w:style w:type="table" w:styleId="TableGrid">
    <w:name w:val="Table Grid"/>
    <w:basedOn w:val="TableNormal"/>
    <w:uiPriority w:val="39"/>
    <w:rsid w:val="003B56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2625</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Rassau, Kimberly</dc:creator>
  <cp:keywords/>
  <dc:description/>
  <cp:lastModifiedBy>Gott, Ryan</cp:lastModifiedBy>
  <cp:revision>23</cp:revision>
  <dcterms:created xsi:type="dcterms:W3CDTF">2025-07-15T18:18:00Z</dcterms:created>
  <dcterms:modified xsi:type="dcterms:W3CDTF">2026-07-14T12:44:00Z</dcterms:modified>
</cp:coreProperties>
</file>